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D15FA" w14:textId="77777777" w:rsidR="007C19FA" w:rsidRPr="006D3016" w:rsidRDefault="007C19FA" w:rsidP="007C19FA">
      <w:pPr>
        <w:widowControl w:val="0"/>
        <w:tabs>
          <w:tab w:val="right" w:pos="9639"/>
        </w:tabs>
        <w:spacing w:after="0"/>
        <w:rPr>
          <w:rFonts w:ascii="Arial" w:eastAsia="Times New Roman" w:hAnsi="Arial"/>
          <w:b/>
          <w:bCs/>
          <w:i/>
          <w:sz w:val="24"/>
          <w:szCs w:val="24"/>
        </w:rPr>
      </w:pPr>
      <w:bookmarkStart w:id="0" w:name="_Hlk494650493"/>
      <w:bookmarkStart w:id="1" w:name="_GoBack"/>
      <w:bookmarkEnd w:id="1"/>
      <w:r w:rsidRPr="006D3016">
        <w:rPr>
          <w:rFonts w:ascii="Arial" w:eastAsia="Times New Roman" w:hAnsi="Arial"/>
          <w:b/>
          <w:bCs/>
          <w:sz w:val="24"/>
          <w:szCs w:val="24"/>
        </w:rPr>
        <w:t>3GPP T</w:t>
      </w:r>
      <w:bookmarkStart w:id="2" w:name="_Ref452454252"/>
      <w:bookmarkEnd w:id="2"/>
      <w:r w:rsidRPr="006D3016">
        <w:rPr>
          <w:rFonts w:ascii="Arial" w:eastAsia="Times New Roman" w:hAnsi="Arial"/>
          <w:b/>
          <w:bCs/>
          <w:sz w:val="24"/>
          <w:szCs w:val="24"/>
        </w:rPr>
        <w:t xml:space="preserve">SG-RAN </w:t>
      </w:r>
      <w:r>
        <w:rPr>
          <w:rFonts w:ascii="Arial" w:eastAsia="Times New Roman" w:hAnsi="Arial"/>
          <w:b/>
          <w:sz w:val="24"/>
          <w:szCs w:val="24"/>
        </w:rPr>
        <w:t>WG1</w:t>
      </w:r>
      <w:r w:rsidRPr="006D3016">
        <w:rPr>
          <w:rFonts w:ascii="Arial" w:eastAsia="Times New Roman" w:hAnsi="Arial"/>
          <w:b/>
          <w:sz w:val="24"/>
          <w:szCs w:val="24"/>
        </w:rPr>
        <w:t xml:space="preserve"> Meeting #</w:t>
      </w:r>
      <w:r w:rsidR="0070108C">
        <w:rPr>
          <w:rFonts w:ascii="Arial" w:eastAsia="Times New Roman" w:hAnsi="Arial"/>
          <w:b/>
          <w:sz w:val="24"/>
          <w:szCs w:val="24"/>
        </w:rPr>
        <w:t>90bis</w:t>
      </w:r>
      <w:r w:rsidRPr="006D3016">
        <w:rPr>
          <w:rFonts w:ascii="Arial" w:eastAsia="Times New Roman" w:hAnsi="Arial"/>
          <w:b/>
          <w:bCs/>
          <w:sz w:val="24"/>
          <w:szCs w:val="24"/>
        </w:rPr>
        <w:tab/>
      </w:r>
      <w:r w:rsidR="00D74197">
        <w:rPr>
          <w:rFonts w:ascii="Arial" w:eastAsia="Times New Roman" w:hAnsi="Arial"/>
          <w:b/>
          <w:bCs/>
          <w:sz w:val="24"/>
          <w:szCs w:val="24"/>
        </w:rPr>
        <w:t>R1-1718531</w:t>
      </w:r>
    </w:p>
    <w:p w14:paraId="62B0ED89" w14:textId="77777777" w:rsidR="007C19FA" w:rsidRPr="006D3016" w:rsidRDefault="007C19FA" w:rsidP="007C19FA">
      <w:pPr>
        <w:widowControl w:val="0"/>
        <w:tabs>
          <w:tab w:val="right" w:pos="9639"/>
        </w:tabs>
        <w:spacing w:after="0"/>
        <w:rPr>
          <w:rFonts w:ascii="Arial" w:eastAsia="Times New Roman" w:hAnsi="Arial"/>
          <w:b/>
          <w:bCs/>
          <w:sz w:val="24"/>
          <w:szCs w:val="24"/>
        </w:rPr>
      </w:pPr>
      <w:r>
        <w:rPr>
          <w:rFonts w:ascii="Arial" w:hAnsi="Arial"/>
          <w:b/>
          <w:sz w:val="24"/>
          <w:szCs w:val="24"/>
          <w:lang w:eastAsia="zh-CN"/>
        </w:rPr>
        <w:t>Prague</w:t>
      </w:r>
      <w:r w:rsidRPr="006D3016">
        <w:rPr>
          <w:rFonts w:ascii="Arial" w:hAnsi="Arial"/>
          <w:b/>
          <w:sz w:val="24"/>
          <w:szCs w:val="24"/>
          <w:lang w:eastAsia="zh-CN"/>
        </w:rPr>
        <w:t xml:space="preserve">, </w:t>
      </w:r>
      <w:r>
        <w:rPr>
          <w:rFonts w:ascii="Arial" w:hAnsi="Arial"/>
          <w:b/>
          <w:sz w:val="24"/>
          <w:szCs w:val="24"/>
          <w:lang w:eastAsia="zh-CN"/>
        </w:rPr>
        <w:t>9</w:t>
      </w:r>
      <w:r w:rsidRPr="007C19FA">
        <w:rPr>
          <w:rFonts w:ascii="Arial" w:hAnsi="Arial"/>
          <w:b/>
          <w:sz w:val="24"/>
          <w:szCs w:val="24"/>
          <w:vertAlign w:val="superscript"/>
          <w:lang w:eastAsia="zh-CN"/>
        </w:rPr>
        <w:t>th</w:t>
      </w:r>
      <w:r>
        <w:rPr>
          <w:rFonts w:ascii="Arial" w:hAnsi="Arial"/>
          <w:b/>
          <w:sz w:val="24"/>
          <w:szCs w:val="24"/>
          <w:lang w:eastAsia="zh-CN"/>
        </w:rPr>
        <w:t xml:space="preserve"> – 13</w:t>
      </w:r>
      <w:r w:rsidRPr="007C19FA">
        <w:rPr>
          <w:rFonts w:ascii="Arial" w:hAnsi="Arial"/>
          <w:b/>
          <w:sz w:val="24"/>
          <w:szCs w:val="24"/>
          <w:vertAlign w:val="superscript"/>
          <w:lang w:eastAsia="zh-CN"/>
        </w:rPr>
        <w:t>th</w:t>
      </w:r>
      <w:r>
        <w:rPr>
          <w:rFonts w:ascii="Arial" w:hAnsi="Arial"/>
          <w:b/>
          <w:sz w:val="24"/>
          <w:szCs w:val="24"/>
          <w:lang w:eastAsia="zh-CN"/>
        </w:rPr>
        <w:t xml:space="preserve"> October</w:t>
      </w:r>
      <w:r w:rsidRPr="006D3016">
        <w:rPr>
          <w:rFonts w:ascii="Arial" w:hAnsi="Arial"/>
          <w:b/>
          <w:sz w:val="24"/>
          <w:szCs w:val="24"/>
          <w:lang w:eastAsia="zh-CN"/>
        </w:rPr>
        <w:t xml:space="preserve"> </w:t>
      </w:r>
      <w:r>
        <w:rPr>
          <w:rFonts w:ascii="Arial" w:hAnsi="Arial"/>
          <w:b/>
          <w:sz w:val="24"/>
          <w:szCs w:val="24"/>
          <w:lang w:eastAsia="zh-CN"/>
        </w:rPr>
        <w:t>2017</w:t>
      </w:r>
    </w:p>
    <w:p w14:paraId="3895992E" w14:textId="77777777" w:rsidR="007C19FA" w:rsidRPr="000A64D8" w:rsidRDefault="007C19FA" w:rsidP="007C19FA">
      <w:pPr>
        <w:pStyle w:val="Footer"/>
        <w:jc w:val="both"/>
        <w:rPr>
          <w:noProof w:val="0"/>
        </w:rPr>
      </w:pPr>
    </w:p>
    <w:p w14:paraId="5E224F94" w14:textId="77777777" w:rsidR="007C19FA" w:rsidRPr="000A64D8" w:rsidRDefault="007C19FA" w:rsidP="007C19F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3" w:name="Source"/>
      <w:bookmarkEnd w:id="3"/>
      <w:r>
        <w:rPr>
          <w:rFonts w:ascii="Arial" w:hAnsi="Arial"/>
          <w:sz w:val="24"/>
        </w:rPr>
        <w:t>7.1.4.1</w:t>
      </w:r>
    </w:p>
    <w:p w14:paraId="6553C0BF" w14:textId="77777777" w:rsidR="007C19FA" w:rsidRPr="000A64D8" w:rsidRDefault="007C19FA" w:rsidP="007C19F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9165360" w14:textId="77777777" w:rsidR="007C19FA" w:rsidRPr="000A64D8" w:rsidRDefault="007C19FA" w:rsidP="007C19F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4"/>
        </w:rPr>
        <w:t>Remaining Details on PRACH Formats</w:t>
      </w:r>
    </w:p>
    <w:p w14:paraId="48896A9B" w14:textId="77777777" w:rsidR="007C19FA" w:rsidRDefault="007C19FA" w:rsidP="007C19F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4" w:name="DocumentFor"/>
      <w:bookmarkEnd w:id="4"/>
      <w:r w:rsidRPr="000A64D8">
        <w:rPr>
          <w:rFonts w:ascii="Arial" w:hAnsi="Arial"/>
          <w:sz w:val="24"/>
        </w:rPr>
        <w:t>Discussion/Decision</w:t>
      </w:r>
    </w:p>
    <w:p w14:paraId="5ACBA941" w14:textId="77777777" w:rsidR="007C19FA" w:rsidRPr="008817D4" w:rsidRDefault="00342986" w:rsidP="00342986">
      <w:pPr>
        <w:pStyle w:val="Heading1"/>
        <w:overflowPunct w:val="0"/>
        <w:autoSpaceDE w:val="0"/>
        <w:autoSpaceDN w:val="0"/>
        <w:adjustRightInd w:val="0"/>
        <w:textAlignment w:val="baseline"/>
        <w:rPr>
          <w:rFonts w:eastAsia="SimSun"/>
          <w:sz w:val="36"/>
          <w:lang w:eastAsia="ja-JP"/>
        </w:rPr>
      </w:pPr>
      <w:r>
        <w:rPr>
          <w:rFonts w:eastAsia="SimSun"/>
          <w:sz w:val="36"/>
          <w:lang w:eastAsia="ja-JP"/>
        </w:rPr>
        <w:t xml:space="preserve">1. </w:t>
      </w:r>
      <w:r w:rsidR="007C19FA">
        <w:rPr>
          <w:rFonts w:eastAsia="SimSun"/>
          <w:sz w:val="36"/>
          <w:lang w:eastAsia="ja-JP"/>
        </w:rPr>
        <w:t>Introduction</w:t>
      </w:r>
    </w:p>
    <w:p w14:paraId="5229007F" w14:textId="77777777" w:rsidR="001E3FF2" w:rsidRDefault="00342986">
      <w:r>
        <w:t>This contribution</w:t>
      </w:r>
      <w:r w:rsidR="008A2BB1">
        <w:t xml:space="preserve"> is a revision of R1-1716383. It</w:t>
      </w:r>
      <w:r>
        <w:t xml:space="preserve"> first focuses on PRACH resource patterns in time. It specifically discusses different RACH periodicity patterns and RACH resource locations within the slot. Therefore, it focuses on the use of PRACH preambles for beam recovery. It then sheds light on the selection of PRACH sequence for short sequence formats. It finally discusses the use of different PRACH formats for capacity enhancement.</w:t>
      </w:r>
    </w:p>
    <w:p w14:paraId="0A04F8D5" w14:textId="77777777" w:rsidR="00342986" w:rsidRDefault="00342986">
      <w:pPr>
        <w:pStyle w:val="Heading1"/>
      </w:pPr>
      <w:r>
        <w:t>2. PRACH Periodicity and Location Pattern within a Slot</w:t>
      </w:r>
    </w:p>
    <w:p w14:paraId="7BCABE0B" w14:textId="77777777" w:rsidR="00342986" w:rsidRPr="00BD6DB4" w:rsidRDefault="00342986" w:rsidP="00BD6DB4">
      <w:r>
        <w:t>Following agreement was made in the previous RA</w:t>
      </w:r>
      <w:r w:rsidR="00BD6DB4">
        <w:t>N1 meeting</w:t>
      </w:r>
      <w:r w:rsidR="000C2E93">
        <w:t>s</w:t>
      </w:r>
      <w:r w:rsidR="00BD6DB4">
        <w:t xml:space="preserve"> </w:t>
      </w:r>
      <w:r w:rsidR="000C2E93">
        <w:t>(</w:t>
      </w:r>
      <w:r w:rsidR="00BD6DB4">
        <w:t>[1]-[3]</w:t>
      </w:r>
      <w:r w:rsidR="000C2E93">
        <w:t>)</w:t>
      </w:r>
      <w:r w:rsidR="00BD6DB4">
        <w:t>:</w:t>
      </w:r>
    </w:p>
    <w:tbl>
      <w:tblPr>
        <w:tblStyle w:val="TableGrid"/>
        <w:tblW w:w="0" w:type="auto"/>
        <w:tblLook w:val="04A0" w:firstRow="1" w:lastRow="0" w:firstColumn="1" w:lastColumn="0" w:noHBand="0" w:noVBand="1"/>
      </w:tblPr>
      <w:tblGrid>
        <w:gridCol w:w="9350"/>
      </w:tblGrid>
      <w:tr w:rsidR="00342986" w:rsidRPr="003F17A4" w14:paraId="431AA069" w14:textId="77777777" w:rsidTr="00C8738D">
        <w:tc>
          <w:tcPr>
            <w:tcW w:w="9631" w:type="dxa"/>
          </w:tcPr>
          <w:p w14:paraId="2BE9B4D1" w14:textId="77777777" w:rsidR="00342986" w:rsidRDefault="00342986" w:rsidP="00342986">
            <w:pPr>
              <w:rPr>
                <w:lang w:eastAsia="x-none"/>
              </w:rPr>
            </w:pPr>
            <w:r w:rsidRPr="009D45BC">
              <w:rPr>
                <w:highlight w:val="green"/>
                <w:lang w:eastAsia="x-none"/>
              </w:rPr>
              <w:t>Agreements:</w:t>
            </w:r>
          </w:p>
          <w:p w14:paraId="3FCA837A" w14:textId="77777777" w:rsidR="00342986" w:rsidRPr="009D45BC" w:rsidRDefault="00342986" w:rsidP="00342986">
            <w:pPr>
              <w:numPr>
                <w:ilvl w:val="0"/>
                <w:numId w:val="6"/>
              </w:numPr>
              <w:tabs>
                <w:tab w:val="left" w:pos="1170"/>
              </w:tabs>
              <w:spacing w:after="0"/>
            </w:pPr>
            <w:r w:rsidRPr="009D45BC">
              <w:t>NR defines the pattern of the slots that contain PRACH resource(s) in to a larger time interval</w:t>
            </w:r>
          </w:p>
          <w:p w14:paraId="5722B915" w14:textId="77777777" w:rsidR="00342986" w:rsidRPr="009D45BC" w:rsidRDefault="00342986" w:rsidP="00342986">
            <w:pPr>
              <w:numPr>
                <w:ilvl w:val="2"/>
                <w:numId w:val="6"/>
              </w:numPr>
              <w:tabs>
                <w:tab w:val="left" w:pos="1170"/>
              </w:tabs>
              <w:spacing w:after="0"/>
            </w:pPr>
            <w:r w:rsidRPr="009D45BC">
              <w:t>FFS: time interval e.g 5/10/20ms</w:t>
            </w:r>
          </w:p>
          <w:p w14:paraId="6A234BB2" w14:textId="77777777" w:rsidR="00342986" w:rsidRPr="009D45BC" w:rsidRDefault="00342986" w:rsidP="00342986">
            <w:pPr>
              <w:numPr>
                <w:ilvl w:val="2"/>
                <w:numId w:val="6"/>
              </w:numPr>
              <w:tabs>
                <w:tab w:val="left" w:pos="1170"/>
              </w:tabs>
              <w:spacing w:after="0"/>
            </w:pPr>
            <w:r w:rsidRPr="009D45BC">
              <w:t>FFS pattern</w:t>
            </w:r>
          </w:p>
          <w:p w14:paraId="671BC92C" w14:textId="77777777" w:rsidR="00342986" w:rsidRPr="009D45BC" w:rsidRDefault="00342986" w:rsidP="00342986">
            <w:pPr>
              <w:numPr>
                <w:ilvl w:val="2"/>
                <w:numId w:val="6"/>
              </w:numPr>
              <w:tabs>
                <w:tab w:val="left" w:pos="1170"/>
              </w:tabs>
              <w:spacing w:after="0"/>
            </w:pPr>
            <w:r w:rsidRPr="009D45BC">
              <w:t>FFS numerology of the slot e.g SS block, UL/DL, Msg1 or PUSCH</w:t>
            </w:r>
          </w:p>
          <w:p w14:paraId="30019133" w14:textId="77777777" w:rsidR="00342986" w:rsidRPr="009D45BC" w:rsidRDefault="00342986" w:rsidP="00342986">
            <w:pPr>
              <w:numPr>
                <w:ilvl w:val="0"/>
                <w:numId w:val="6"/>
              </w:numPr>
              <w:tabs>
                <w:tab w:val="left" w:pos="1170"/>
              </w:tabs>
              <w:spacing w:after="0"/>
            </w:pPr>
            <w:r w:rsidRPr="009D45BC">
              <w:t xml:space="preserve">FFS: Within each slot </w:t>
            </w:r>
          </w:p>
          <w:p w14:paraId="472C20CD" w14:textId="77777777" w:rsidR="00342986" w:rsidRPr="009D45BC" w:rsidRDefault="00342986" w:rsidP="00342986">
            <w:pPr>
              <w:numPr>
                <w:ilvl w:val="2"/>
                <w:numId w:val="6"/>
              </w:numPr>
              <w:tabs>
                <w:tab w:val="left" w:pos="1170"/>
              </w:tabs>
              <w:spacing w:after="0"/>
            </w:pPr>
            <w:r w:rsidRPr="009D45BC">
              <w:t>Alt1: RACH resources within a slot are consecutive</w:t>
            </w:r>
          </w:p>
          <w:p w14:paraId="02F3390F" w14:textId="77777777" w:rsidR="00342986" w:rsidRDefault="00342986" w:rsidP="00342986">
            <w:pPr>
              <w:numPr>
                <w:ilvl w:val="2"/>
                <w:numId w:val="6"/>
              </w:numPr>
              <w:tabs>
                <w:tab w:val="left" w:pos="1170"/>
              </w:tabs>
              <w:spacing w:after="0"/>
            </w:pPr>
            <w:r w:rsidRPr="009D45BC">
              <w:t>Alt2:RACH resources within a slot are not consecutive, e.g to handle the case of CORESET monitoring , in the 2/4/7 symbols</w:t>
            </w:r>
          </w:p>
          <w:p w14:paraId="47E0AD18" w14:textId="77777777" w:rsidR="00342986" w:rsidRDefault="00342986" w:rsidP="00BD6DB4">
            <w:pPr>
              <w:tabs>
                <w:tab w:val="left" w:pos="1170"/>
              </w:tabs>
              <w:spacing w:after="0"/>
            </w:pPr>
          </w:p>
          <w:p w14:paraId="115D57DA" w14:textId="77777777" w:rsidR="00BD6DB4" w:rsidRPr="00B43F1F" w:rsidRDefault="00BD6DB4" w:rsidP="00BD6DB4">
            <w:pPr>
              <w:rPr>
                <w:rFonts w:eastAsia="MS Mincho"/>
                <w:b/>
                <w:u w:val="single"/>
                <w:lang w:eastAsia="ja-JP"/>
              </w:rPr>
            </w:pPr>
            <w:r w:rsidRPr="000246BC">
              <w:rPr>
                <w:rFonts w:eastAsia="MS Mincho" w:hint="eastAsia"/>
                <w:b/>
                <w:highlight w:val="green"/>
                <w:u w:val="single"/>
                <w:lang w:eastAsia="ja-JP"/>
              </w:rPr>
              <w:t>Agreements:</w:t>
            </w:r>
          </w:p>
          <w:p w14:paraId="4500006A" w14:textId="77777777" w:rsidR="00BD6DB4" w:rsidRPr="009A5B37" w:rsidRDefault="00BD6DB4" w:rsidP="00BD6DB4">
            <w:pPr>
              <w:numPr>
                <w:ilvl w:val="1"/>
                <w:numId w:val="7"/>
              </w:numPr>
              <w:tabs>
                <w:tab w:val="left" w:pos="1440"/>
              </w:tabs>
              <w:spacing w:after="0"/>
              <w:rPr>
                <w:rFonts w:eastAsia="MS Mincho"/>
                <w:lang w:val="en-US" w:eastAsia="ja-JP"/>
              </w:rPr>
            </w:pPr>
            <w:r w:rsidRPr="009A5B37">
              <w:rPr>
                <w:rFonts w:eastAsia="MS Mincho"/>
                <w:lang w:val="en-US" w:eastAsia="ja-JP"/>
              </w:rPr>
              <w:t xml:space="preserve">Preamble formats for PRACH with short sequence length support preamble formats </w:t>
            </w:r>
            <w:r w:rsidRPr="009A5B37">
              <w:rPr>
                <w:rFonts w:eastAsia="MS Mincho" w:hint="eastAsia"/>
                <w:lang w:val="en-US" w:eastAsia="ja-JP"/>
              </w:rPr>
              <w:t xml:space="preserve">A0, </w:t>
            </w:r>
            <w:r w:rsidRPr="009A5B37">
              <w:rPr>
                <w:rFonts w:eastAsia="MS Mincho"/>
                <w:lang w:val="en-US" w:eastAsia="ja-JP"/>
              </w:rPr>
              <w:t>C0 and C2 in addition to the agreed formats A1, A2, A3, B1, B2, B3 and B4</w:t>
            </w:r>
          </w:p>
          <w:tbl>
            <w:tblPr>
              <w:tblW w:w="0" w:type="auto"/>
              <w:tblCellMar>
                <w:left w:w="0" w:type="dxa"/>
                <w:right w:w="0" w:type="dxa"/>
              </w:tblCellMar>
              <w:tblLook w:val="0420" w:firstRow="1" w:lastRow="0" w:firstColumn="0" w:lastColumn="0" w:noHBand="0" w:noVBand="1"/>
            </w:tblPr>
            <w:tblGrid>
              <w:gridCol w:w="1333"/>
              <w:gridCol w:w="776"/>
              <w:gridCol w:w="694"/>
              <w:gridCol w:w="717"/>
              <w:gridCol w:w="694"/>
              <w:gridCol w:w="1150"/>
              <w:gridCol w:w="1153"/>
              <w:gridCol w:w="1573"/>
              <w:gridCol w:w="1024"/>
            </w:tblGrid>
            <w:tr w:rsidR="00BD6DB4" w:rsidRPr="009A5B37" w14:paraId="7A5914DD" w14:textId="77777777" w:rsidTr="00C8738D">
              <w:trPr>
                <w:trHeight w:val="113"/>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C1CC185" w14:textId="77777777" w:rsidR="00BD6DB4" w:rsidRPr="009A5B37" w:rsidRDefault="00BD6DB4" w:rsidP="00BD6DB4">
                  <w:pPr>
                    <w:rPr>
                      <w:rFonts w:ascii="Arial" w:eastAsia="MS PGothic" w:hAnsi="Arial" w:cs="Arial"/>
                      <w:lang w:val="en-US" w:eastAsia="ja-JP"/>
                    </w:rPr>
                  </w:pPr>
                  <w:r w:rsidRPr="009A5B37">
                    <w:rPr>
                      <w:rFonts w:ascii="Calibri" w:eastAsia="MS PGothic" w:hAnsi="Calibri" w:cs="Calibri"/>
                      <w:b/>
                      <w:bCs/>
                      <w:color w:val="FFFFFF"/>
                      <w:kern w:val="24"/>
                      <w:lang w:val="sv-SE" w:eastAsia="ja-JP"/>
                    </w:rPr>
                    <w:t>Preamble format</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638CB14" w14:textId="77777777" w:rsidR="00BD6DB4" w:rsidRPr="009A5B37" w:rsidRDefault="00BD6DB4" w:rsidP="00BD6DB4">
                  <w:pPr>
                    <w:rPr>
                      <w:rFonts w:ascii="Arial" w:eastAsia="MS PGothic" w:hAnsi="Arial" w:cs="Arial"/>
                      <w:lang w:val="en-US" w:eastAsia="ja-JP"/>
                    </w:rPr>
                  </w:pPr>
                  <w:r w:rsidRPr="009A5B37">
                    <w:rPr>
                      <w:rFonts w:ascii="Calibri" w:eastAsia="MS PGothic" w:hAnsi="Calibri" w:cs="Calibri"/>
                      <w:b/>
                      <w:bCs/>
                      <w:color w:val="FFFFFF"/>
                      <w:kern w:val="24"/>
                      <w:lang w:val="sv-SE" w:eastAsia="ja-JP"/>
                    </w:rPr>
                    <w:t># of seq.</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BD3AE36" w14:textId="77777777" w:rsidR="00BD6DB4" w:rsidRPr="009A5B37" w:rsidRDefault="00BD6DB4" w:rsidP="00BD6DB4">
                  <w:pPr>
                    <w:rPr>
                      <w:rFonts w:ascii="Arial" w:eastAsia="MS PGothic" w:hAnsi="Arial" w:cs="Arial"/>
                      <w:lang w:val="en-US" w:eastAsia="ja-JP"/>
                    </w:rPr>
                  </w:pPr>
                  <w:r w:rsidRPr="009A5B37">
                    <w:rPr>
                      <w:rFonts w:ascii="Calibri" w:eastAsia="MS PGothic" w:hAnsi="Calibri" w:cs="Calibri"/>
                      <w:b/>
                      <w:bCs/>
                      <w:color w:val="FFFFFF"/>
                      <w:kern w:val="24"/>
                      <w:lang w:val="sv-SE" w:eastAsia="ja-JP"/>
                    </w:rPr>
                    <w:t>TCP</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2CF0F54" w14:textId="77777777" w:rsidR="00BD6DB4" w:rsidRPr="009A5B37" w:rsidRDefault="00BD6DB4" w:rsidP="00BD6DB4">
                  <w:pPr>
                    <w:rPr>
                      <w:rFonts w:ascii="Arial" w:eastAsia="MS PGothic" w:hAnsi="Arial" w:cs="Arial"/>
                      <w:lang w:val="en-US" w:eastAsia="ja-JP"/>
                    </w:rPr>
                  </w:pPr>
                  <w:r w:rsidRPr="009A5B37">
                    <w:rPr>
                      <w:rFonts w:ascii="Calibri" w:eastAsia="MS PGothic" w:hAnsi="Calibri" w:cs="Calibri"/>
                      <w:b/>
                      <w:bCs/>
                      <w:color w:val="FFFFFF"/>
                      <w:kern w:val="24"/>
                      <w:lang w:val="sv-SE" w:eastAsia="ja-JP"/>
                    </w:rPr>
                    <w:t>TSEQ</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C8BEED2" w14:textId="77777777" w:rsidR="00BD6DB4" w:rsidRPr="009A5B37" w:rsidRDefault="00BD6DB4" w:rsidP="00BD6DB4">
                  <w:pPr>
                    <w:rPr>
                      <w:rFonts w:ascii="Arial" w:eastAsia="MS PGothic" w:hAnsi="Arial" w:cs="Arial"/>
                      <w:lang w:val="en-US" w:eastAsia="ja-JP"/>
                    </w:rPr>
                  </w:pPr>
                  <w:r w:rsidRPr="009A5B37">
                    <w:rPr>
                      <w:rFonts w:ascii="Calibri" w:eastAsia="MS PGothic" w:hAnsi="Calibri" w:cs="Calibri"/>
                      <w:b/>
                      <w:bCs/>
                      <w:color w:val="FFFFFF"/>
                      <w:kern w:val="24"/>
                      <w:lang w:val="sv-SE" w:eastAsia="ja-JP"/>
                    </w:rPr>
                    <w:t>TGP</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F55B7F1" w14:textId="77777777" w:rsidR="00BD6DB4" w:rsidRPr="009A5B37" w:rsidRDefault="00BD6DB4" w:rsidP="00BD6DB4">
                  <w:pPr>
                    <w:rPr>
                      <w:rFonts w:ascii="Arial" w:eastAsia="MS PGothic" w:hAnsi="Arial" w:cs="Arial"/>
                      <w:lang w:val="en-US" w:eastAsia="ja-JP"/>
                    </w:rPr>
                  </w:pPr>
                  <w:r w:rsidRPr="009A5B37">
                    <w:rPr>
                      <w:rFonts w:ascii="Calibri" w:eastAsia="MS PGothic" w:hAnsi="Calibri" w:cs="Calibri"/>
                      <w:b/>
                      <w:bCs/>
                      <w:color w:val="FFFFFF"/>
                      <w:kern w:val="24"/>
                      <w:lang w:val="sv-SE" w:eastAsia="ja-JP"/>
                    </w:rPr>
                    <w:t>Path profile (Ts)</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467E8798" w14:textId="77777777" w:rsidR="00BD6DB4" w:rsidRPr="009A5B37" w:rsidRDefault="00BD6DB4" w:rsidP="00BD6DB4">
                  <w:pPr>
                    <w:rPr>
                      <w:rFonts w:ascii="Arial" w:eastAsia="MS PGothic" w:hAnsi="Arial" w:cs="Arial"/>
                      <w:lang w:val="en-US" w:eastAsia="ja-JP"/>
                    </w:rPr>
                  </w:pPr>
                  <w:r w:rsidRPr="009A5B37">
                    <w:rPr>
                      <w:rFonts w:ascii="Calibri" w:eastAsia="MS PGothic" w:hAnsi="Calibri" w:cs="Calibri"/>
                      <w:b/>
                      <w:bCs/>
                      <w:color w:val="FFFFFF"/>
                      <w:kern w:val="24"/>
                      <w:lang w:val="sv-SE" w:eastAsia="ja-JP"/>
                    </w:rPr>
                    <w:t>Path profile (us)</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F24B38C" w14:textId="77777777" w:rsidR="00BD6DB4" w:rsidRPr="009A5B37" w:rsidRDefault="00BD6DB4" w:rsidP="00BD6DB4">
                  <w:pPr>
                    <w:rPr>
                      <w:rFonts w:ascii="Arial" w:eastAsia="MS PGothic" w:hAnsi="Arial" w:cs="Arial"/>
                      <w:lang w:val="en-US" w:eastAsia="ja-JP"/>
                    </w:rPr>
                  </w:pPr>
                  <w:r w:rsidRPr="009A5B37">
                    <w:rPr>
                      <w:rFonts w:ascii="Calibri" w:eastAsia="MS PGothic" w:hAnsi="Calibri" w:cs="Calibri"/>
                      <w:b/>
                      <w:bCs/>
                      <w:color w:val="FFFFFF"/>
                      <w:kern w:val="24"/>
                      <w:lang w:val="sv-SE" w:eastAsia="ja-JP"/>
                    </w:rPr>
                    <w:t>Max cell radius (m)</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E090030" w14:textId="77777777" w:rsidR="00BD6DB4" w:rsidRPr="009A5B37" w:rsidRDefault="00BD6DB4" w:rsidP="00BD6DB4">
                  <w:pPr>
                    <w:rPr>
                      <w:rFonts w:ascii="Arial" w:eastAsia="MS PGothic" w:hAnsi="Arial" w:cs="Arial"/>
                      <w:lang w:val="en-US" w:eastAsia="ja-JP"/>
                    </w:rPr>
                  </w:pPr>
                  <w:r w:rsidRPr="009A5B37">
                    <w:rPr>
                      <w:rFonts w:ascii="Calibri" w:eastAsia="MS PGothic" w:hAnsi="Calibri" w:cs="Calibri"/>
                      <w:b/>
                      <w:bCs/>
                      <w:color w:val="FFFFFF"/>
                      <w:kern w:val="24"/>
                      <w:lang w:val="sv-SE" w:eastAsia="ja-JP"/>
                    </w:rPr>
                    <w:t>Use case</w:t>
                  </w:r>
                </w:p>
              </w:tc>
            </w:tr>
            <w:tr w:rsidR="00BD6DB4" w:rsidRPr="009A5B37" w14:paraId="098D1CCA" w14:textId="77777777" w:rsidTr="00C8738D">
              <w:trPr>
                <w:trHeight w:val="113"/>
              </w:trPr>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68263E9" w14:textId="77777777" w:rsidR="00BD6DB4" w:rsidRPr="009A5B37" w:rsidRDefault="00BD6DB4" w:rsidP="00BD6DB4">
                  <w:pPr>
                    <w:rPr>
                      <w:rFonts w:ascii="Arial" w:eastAsia="MS PGothic" w:hAnsi="Arial" w:cs="Arial"/>
                      <w:lang w:val="en-US" w:eastAsia="ja-JP"/>
                    </w:rPr>
                  </w:pPr>
                  <w:r w:rsidRPr="009A5B37">
                    <w:rPr>
                      <w:rFonts w:ascii="Calibri" w:eastAsia="MS PGothic" w:hAnsi="Calibri" w:cs="Calibri"/>
                      <w:color w:val="000000"/>
                      <w:kern w:val="24"/>
                      <w:lang w:val="sv-SE" w:eastAsia="ja-JP"/>
                    </w:rPr>
                    <w:t>C0</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33FC4C7" w14:textId="77777777" w:rsidR="00BD6DB4" w:rsidRPr="009A5B37" w:rsidRDefault="00BD6DB4" w:rsidP="00BD6DB4">
                  <w:pPr>
                    <w:rPr>
                      <w:rFonts w:ascii="Arial" w:eastAsia="MS PGothic" w:hAnsi="Arial" w:cs="Arial"/>
                      <w:lang w:val="en-US" w:eastAsia="ja-JP"/>
                    </w:rPr>
                  </w:pPr>
                  <w:r w:rsidRPr="009A5B37">
                    <w:rPr>
                      <w:rFonts w:ascii="Calibri" w:eastAsia="MS PGothic" w:hAnsi="Calibri" w:cs="Calibri"/>
                      <w:color w:val="000000"/>
                      <w:kern w:val="24"/>
                      <w:lang w:val="sv-SE" w:eastAsia="ja-JP"/>
                    </w:rPr>
                    <w:t>1</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06CC5AF" w14:textId="77777777" w:rsidR="00BD6DB4" w:rsidRPr="009A5B37" w:rsidRDefault="00BD6DB4" w:rsidP="00BD6DB4">
                  <w:pPr>
                    <w:rPr>
                      <w:rFonts w:ascii="Arial" w:eastAsia="MS PGothic" w:hAnsi="Arial" w:cs="Arial"/>
                      <w:lang w:val="en-US" w:eastAsia="ja-JP"/>
                    </w:rPr>
                  </w:pPr>
                  <w:r w:rsidRPr="009A5B37">
                    <w:rPr>
                      <w:rFonts w:ascii="Calibri" w:eastAsia="MS PGothic" w:hAnsi="Calibri" w:cs="Calibri"/>
                      <w:color w:val="000000"/>
                      <w:kern w:val="24"/>
                      <w:lang w:val="sv-SE" w:eastAsia="ja-JP"/>
                    </w:rPr>
                    <w:t>1240</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7E897AD" w14:textId="77777777" w:rsidR="00BD6DB4" w:rsidRPr="009A5B37" w:rsidRDefault="00BD6DB4" w:rsidP="00BD6DB4">
                  <w:pPr>
                    <w:rPr>
                      <w:rFonts w:ascii="Arial" w:eastAsia="MS PGothic" w:hAnsi="Arial" w:cs="Arial"/>
                      <w:lang w:val="en-US" w:eastAsia="ja-JP"/>
                    </w:rPr>
                  </w:pPr>
                  <w:r w:rsidRPr="009A5B37">
                    <w:rPr>
                      <w:rFonts w:ascii="Calibri" w:eastAsia="MS PGothic" w:hAnsi="Calibri" w:cs="Calibri"/>
                      <w:color w:val="000000"/>
                      <w:kern w:val="24"/>
                      <w:lang w:val="sv-SE" w:eastAsia="ja-JP"/>
                    </w:rPr>
                    <w:t>2048</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10F9E2A" w14:textId="77777777" w:rsidR="00BD6DB4" w:rsidRPr="009A5B37" w:rsidRDefault="00BD6DB4" w:rsidP="00BD6DB4">
                  <w:pPr>
                    <w:rPr>
                      <w:rFonts w:ascii="Arial" w:eastAsia="MS PGothic" w:hAnsi="Arial" w:cs="Arial"/>
                      <w:lang w:val="en-US" w:eastAsia="ja-JP"/>
                    </w:rPr>
                  </w:pPr>
                  <w:r>
                    <w:rPr>
                      <w:rFonts w:ascii="Calibri" w:eastAsia="MS PGothic" w:hAnsi="Calibri" w:cs="Calibri" w:hint="eastAsia"/>
                      <w:color w:val="000000"/>
                      <w:kern w:val="24"/>
                      <w:lang w:val="sv-SE" w:eastAsia="ja-JP"/>
                    </w:rPr>
                    <w:t>1096</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F3394AF" w14:textId="77777777" w:rsidR="00BD6DB4" w:rsidRPr="009A5B37" w:rsidRDefault="00BD6DB4" w:rsidP="00BD6DB4">
                  <w:pPr>
                    <w:rPr>
                      <w:rFonts w:ascii="Arial" w:eastAsia="MS PGothic" w:hAnsi="Arial" w:cs="Arial"/>
                      <w:lang w:val="en-US" w:eastAsia="ja-JP"/>
                    </w:rPr>
                  </w:pPr>
                  <w:r w:rsidRPr="009A5B37">
                    <w:rPr>
                      <w:rFonts w:ascii="Calibri" w:eastAsia="MS PGothic" w:hAnsi="Calibri" w:cs="Calibri"/>
                      <w:color w:val="000000"/>
                      <w:kern w:val="24"/>
                      <w:lang w:val="sv-SE" w:eastAsia="ja-JP"/>
                    </w:rPr>
                    <w:t>144</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8DBFF46" w14:textId="77777777" w:rsidR="00BD6DB4" w:rsidRPr="009A5B37" w:rsidRDefault="00BD6DB4" w:rsidP="00BD6DB4">
                  <w:pPr>
                    <w:rPr>
                      <w:rFonts w:ascii="Arial" w:eastAsia="MS PGothic" w:hAnsi="Arial" w:cs="Arial"/>
                      <w:lang w:val="en-US" w:eastAsia="ja-JP"/>
                    </w:rPr>
                  </w:pPr>
                  <w:r w:rsidRPr="009A5B37">
                    <w:rPr>
                      <w:rFonts w:ascii="Calibri" w:eastAsia="MS PGothic" w:hAnsi="Calibri" w:cs="Calibri"/>
                      <w:color w:val="000000"/>
                      <w:kern w:val="24"/>
                      <w:lang w:val="sv-SE" w:eastAsia="ja-JP"/>
                    </w:rPr>
                    <w:t>4.69</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ADD0A74" w14:textId="77777777" w:rsidR="00BD6DB4" w:rsidRPr="009A5B37" w:rsidRDefault="00BD6DB4" w:rsidP="00BD6DB4">
                  <w:pPr>
                    <w:rPr>
                      <w:rFonts w:ascii="Arial" w:eastAsia="MS PGothic" w:hAnsi="Arial" w:cs="Arial"/>
                      <w:lang w:val="en-US" w:eastAsia="ja-JP"/>
                    </w:rPr>
                  </w:pPr>
                  <w:r w:rsidRPr="009A5B37">
                    <w:rPr>
                      <w:rFonts w:ascii="Calibri" w:eastAsia="MS PGothic" w:hAnsi="Calibri" w:cs="Calibri"/>
                      <w:color w:val="000000"/>
                      <w:kern w:val="24"/>
                      <w:lang w:val="sv-SE" w:eastAsia="ja-JP"/>
                    </w:rPr>
                    <w:t>5300</w:t>
                  </w:r>
                </w:p>
                <w:p w14:paraId="7CE6DEE0" w14:textId="77777777" w:rsidR="00BD6DB4" w:rsidRPr="009A5B37" w:rsidRDefault="00BD6DB4" w:rsidP="00BD6DB4">
                  <w:pPr>
                    <w:rPr>
                      <w:rFonts w:ascii="Arial" w:eastAsia="MS PGothic" w:hAnsi="Arial" w:cs="Arial"/>
                      <w:lang w:val="en-US" w:eastAsia="ja-JP"/>
                    </w:rPr>
                  </w:pPr>
                  <w:r w:rsidRPr="009A5B37">
                    <w:rPr>
                      <w:rFonts w:ascii="Calibri" w:eastAsia="MS PGothic" w:hAnsi="Calibri" w:cs="Calibri"/>
                      <w:color w:val="000000"/>
                      <w:kern w:val="24"/>
                      <w:lang w:val="sv-SE" w:eastAsia="ja-JP"/>
                    </w:rPr>
                    <w:t>(660</w:t>
                  </w:r>
                  <w:r w:rsidRPr="009A5B37">
                    <w:rPr>
                      <w:rFonts w:ascii="Calibri" w:eastAsia="MS PGothic" w:hAnsi="Calibri" w:cs="Calibri" w:hint="eastAsia"/>
                      <w:color w:val="000000"/>
                      <w:kern w:val="24"/>
                      <w:lang w:val="sv-SE" w:eastAsia="ja-JP"/>
                    </w:rPr>
                    <w:t xml:space="preserve"> in case of 120 kHz SCS</w:t>
                  </w:r>
                  <w:r w:rsidRPr="009A5B37">
                    <w:rPr>
                      <w:rFonts w:ascii="Calibri" w:eastAsia="MS PGothic" w:hAnsi="Calibri" w:cs="Calibri"/>
                      <w:color w:val="000000"/>
                      <w:kern w:val="24"/>
                      <w:lang w:val="sv-SE" w:eastAsia="ja-JP"/>
                    </w:rPr>
                    <w:t>)</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001364E" w14:textId="77777777" w:rsidR="00BD6DB4" w:rsidRPr="009A5B37" w:rsidRDefault="00BD6DB4" w:rsidP="00BD6DB4">
                  <w:pPr>
                    <w:rPr>
                      <w:rFonts w:ascii="Arial" w:eastAsia="MS PGothic" w:hAnsi="Arial" w:cs="Arial"/>
                      <w:lang w:val="en-US" w:eastAsia="ja-JP"/>
                    </w:rPr>
                  </w:pPr>
                  <w:r w:rsidRPr="009A5B37">
                    <w:rPr>
                      <w:rFonts w:ascii="Calibri" w:eastAsia="MS PGothic" w:hAnsi="Calibri" w:cs="Calibri"/>
                      <w:color w:val="000000"/>
                      <w:kern w:val="24"/>
                      <w:lang w:val="sv-SE" w:eastAsia="ja-JP"/>
                    </w:rPr>
                    <w:t>Normal cell</w:t>
                  </w:r>
                </w:p>
              </w:tc>
            </w:tr>
            <w:tr w:rsidR="00BD6DB4" w:rsidRPr="00951851" w14:paraId="305F2A64" w14:textId="77777777" w:rsidTr="00C8738D">
              <w:trPr>
                <w:trHeight w:val="113"/>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5962BAE" w14:textId="77777777" w:rsidR="00BD6DB4" w:rsidRPr="009A5B37" w:rsidRDefault="00BD6DB4" w:rsidP="00BD6DB4">
                  <w:pPr>
                    <w:rPr>
                      <w:rFonts w:ascii="Arial" w:eastAsia="MS PGothic" w:hAnsi="Arial" w:cs="Arial"/>
                      <w:lang w:val="en-US" w:eastAsia="ja-JP"/>
                    </w:rPr>
                  </w:pPr>
                  <w:r w:rsidRPr="009A5B37">
                    <w:rPr>
                      <w:rFonts w:ascii="Calibri" w:eastAsia="MS PGothic" w:hAnsi="Calibri" w:cs="Calibri"/>
                      <w:color w:val="000000"/>
                      <w:kern w:val="24"/>
                      <w:lang w:val="sv-SE" w:eastAsia="ja-JP"/>
                    </w:rPr>
                    <w:t>C2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D1671D3" w14:textId="77777777" w:rsidR="00BD6DB4" w:rsidRPr="009A5B37" w:rsidRDefault="00BD6DB4" w:rsidP="00BD6DB4">
                  <w:pPr>
                    <w:rPr>
                      <w:rFonts w:ascii="Arial" w:eastAsia="MS PGothic" w:hAnsi="Arial" w:cs="Arial"/>
                      <w:lang w:val="en-US" w:eastAsia="ja-JP"/>
                    </w:rPr>
                  </w:pPr>
                  <w:r w:rsidRPr="009A5B37">
                    <w:rPr>
                      <w:rFonts w:ascii="Calibri" w:eastAsia="MS PGothic" w:hAnsi="Calibri" w:cs="Calibri"/>
                      <w:color w:val="000000"/>
                      <w:kern w:val="24"/>
                      <w:lang w:val="sv-SE" w:eastAsia="ja-JP"/>
                    </w:rPr>
                    <w:t>4</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1198DA9" w14:textId="77777777" w:rsidR="00BD6DB4" w:rsidRPr="009A5B37" w:rsidRDefault="00BD6DB4" w:rsidP="00BD6DB4">
                  <w:pPr>
                    <w:rPr>
                      <w:rFonts w:ascii="Arial" w:eastAsia="MS PGothic" w:hAnsi="Arial" w:cs="Arial"/>
                      <w:lang w:val="en-US" w:eastAsia="ja-JP"/>
                    </w:rPr>
                  </w:pPr>
                  <w:r w:rsidRPr="009A5B37">
                    <w:rPr>
                      <w:rFonts w:ascii="Calibri" w:eastAsia="MS PGothic" w:hAnsi="Calibri" w:cs="Calibri"/>
                      <w:color w:val="000000"/>
                      <w:kern w:val="24"/>
                      <w:lang w:val="sv-SE" w:eastAsia="ja-JP"/>
                    </w:rPr>
                    <w:t>2048</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C5C565A" w14:textId="77777777" w:rsidR="00BD6DB4" w:rsidRPr="009A5B37" w:rsidRDefault="00BD6DB4" w:rsidP="00BD6DB4">
                  <w:pPr>
                    <w:rPr>
                      <w:rFonts w:ascii="Arial" w:eastAsia="MS PGothic" w:hAnsi="Arial" w:cs="Arial"/>
                      <w:lang w:val="en-US" w:eastAsia="ja-JP"/>
                    </w:rPr>
                  </w:pPr>
                  <w:r w:rsidRPr="009A5B37">
                    <w:rPr>
                      <w:rFonts w:ascii="Calibri" w:eastAsia="MS PGothic" w:hAnsi="Calibri" w:cs="Calibri"/>
                      <w:color w:val="000000"/>
                      <w:kern w:val="24"/>
                      <w:lang w:val="sv-SE" w:eastAsia="ja-JP"/>
                    </w:rPr>
                    <w:t>8192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D6978E3" w14:textId="77777777" w:rsidR="00BD6DB4" w:rsidRPr="009A5B37" w:rsidRDefault="00BD6DB4" w:rsidP="00BD6DB4">
                  <w:pPr>
                    <w:rPr>
                      <w:rFonts w:ascii="Arial" w:eastAsia="MS PGothic" w:hAnsi="Arial" w:cs="Arial"/>
                      <w:lang w:val="en-US" w:eastAsia="ja-JP"/>
                    </w:rPr>
                  </w:pPr>
                  <w:r w:rsidRPr="009A5B37">
                    <w:rPr>
                      <w:rFonts w:ascii="Calibri" w:eastAsia="MS PGothic" w:hAnsi="Calibri" w:cs="Calibri"/>
                      <w:color w:val="000000"/>
                      <w:kern w:val="24"/>
                      <w:lang w:val="sv-SE" w:eastAsia="ja-JP"/>
                    </w:rPr>
                    <w:t>2</w:t>
                  </w:r>
                  <w:r w:rsidRPr="009A5B37">
                    <w:rPr>
                      <w:rFonts w:ascii="Calibri" w:eastAsia="MS PGothic" w:hAnsi="Calibri" w:cs="Calibri" w:hint="eastAsia"/>
                      <w:color w:val="000000"/>
                      <w:kern w:val="24"/>
                      <w:lang w:val="sv-SE" w:eastAsia="ja-JP"/>
                    </w:rPr>
                    <w:t>916</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24F6D29" w14:textId="77777777" w:rsidR="00BD6DB4" w:rsidRPr="009A5B37" w:rsidRDefault="00BD6DB4" w:rsidP="00BD6DB4">
                  <w:pPr>
                    <w:rPr>
                      <w:rFonts w:ascii="Arial" w:eastAsia="MS PGothic" w:hAnsi="Arial" w:cs="Arial"/>
                      <w:lang w:val="en-US" w:eastAsia="ja-JP"/>
                    </w:rPr>
                  </w:pPr>
                  <w:r w:rsidRPr="009A5B37">
                    <w:rPr>
                      <w:rFonts w:ascii="Calibri" w:eastAsia="MS PGothic" w:hAnsi="Calibri" w:cs="Calibri"/>
                      <w:color w:val="000000"/>
                      <w:kern w:val="24"/>
                      <w:lang w:val="sv-SE" w:eastAsia="ja-JP"/>
                    </w:rPr>
                    <w:t>144</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C1BAFC8" w14:textId="77777777" w:rsidR="00BD6DB4" w:rsidRPr="009A5B37" w:rsidRDefault="00BD6DB4" w:rsidP="00BD6DB4">
                  <w:pPr>
                    <w:rPr>
                      <w:rFonts w:ascii="Arial" w:eastAsia="MS PGothic" w:hAnsi="Arial" w:cs="Arial"/>
                      <w:lang w:val="en-US" w:eastAsia="ja-JP"/>
                    </w:rPr>
                  </w:pPr>
                  <w:r w:rsidRPr="009A5B37">
                    <w:rPr>
                      <w:rFonts w:ascii="Calibri" w:eastAsia="MS PGothic" w:hAnsi="Calibri" w:cs="Calibri"/>
                      <w:color w:val="000000"/>
                      <w:kern w:val="24"/>
                      <w:lang w:val="sv-SE" w:eastAsia="ja-JP"/>
                    </w:rPr>
                    <w:t>4.69</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D338F74" w14:textId="77777777" w:rsidR="00BD6DB4" w:rsidRPr="009A5B37" w:rsidRDefault="00BD6DB4" w:rsidP="00BD6DB4">
                  <w:pPr>
                    <w:rPr>
                      <w:rFonts w:ascii="Arial" w:eastAsia="MS PGothic" w:hAnsi="Arial" w:cs="Arial"/>
                      <w:lang w:val="en-US" w:eastAsia="ja-JP"/>
                    </w:rPr>
                  </w:pPr>
                  <w:r w:rsidRPr="009A5B37">
                    <w:rPr>
                      <w:rFonts w:ascii="Calibri" w:eastAsia="MS PGothic" w:hAnsi="Calibri" w:cs="Calibri"/>
                      <w:color w:val="000000"/>
                      <w:kern w:val="24"/>
                      <w:lang w:val="sv-SE" w:eastAsia="ja-JP"/>
                    </w:rPr>
                    <w:t xml:space="preserve">9200 </w:t>
                  </w:r>
                </w:p>
                <w:p w14:paraId="3E134276" w14:textId="77777777" w:rsidR="00BD6DB4" w:rsidRPr="009A5B37" w:rsidRDefault="00BD6DB4" w:rsidP="00BD6DB4">
                  <w:pPr>
                    <w:rPr>
                      <w:rFonts w:ascii="Arial" w:eastAsia="MS PGothic" w:hAnsi="Arial" w:cs="Arial"/>
                      <w:lang w:val="en-US" w:eastAsia="ja-JP"/>
                    </w:rPr>
                  </w:pPr>
                  <w:r w:rsidRPr="009A5B37">
                    <w:rPr>
                      <w:rFonts w:ascii="Calibri" w:eastAsia="MS PGothic" w:hAnsi="Calibri" w:cs="Calibri"/>
                      <w:color w:val="000000"/>
                      <w:kern w:val="24"/>
                      <w:lang w:val="sv-SE" w:eastAsia="ja-JP"/>
                    </w:rPr>
                    <w:t>(1160</w:t>
                  </w:r>
                  <w:r w:rsidRPr="009A5B37">
                    <w:rPr>
                      <w:rFonts w:ascii="Calibri" w:eastAsia="MS PGothic" w:hAnsi="Calibri" w:cs="Calibri" w:hint="eastAsia"/>
                      <w:color w:val="000000"/>
                      <w:kern w:val="24"/>
                      <w:lang w:val="sv-SE" w:eastAsia="ja-JP"/>
                    </w:rPr>
                    <w:t xml:space="preserve"> in case of 120 kHz SCS</w:t>
                  </w:r>
                  <w:r w:rsidRPr="009A5B37">
                    <w:rPr>
                      <w:rFonts w:ascii="Calibri" w:eastAsia="MS PGothic" w:hAnsi="Calibri" w:cs="Calibri"/>
                      <w:color w:val="000000"/>
                      <w:kern w:val="24"/>
                      <w:lang w:val="sv-SE" w:eastAsia="ja-JP"/>
                    </w:rPr>
                    <w:t>))</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3E9834F" w14:textId="77777777" w:rsidR="00BD6DB4" w:rsidRPr="00951851" w:rsidRDefault="00BD6DB4" w:rsidP="00BD6DB4">
                  <w:pPr>
                    <w:rPr>
                      <w:rFonts w:ascii="Arial" w:eastAsia="MS PGothic" w:hAnsi="Arial" w:cs="Arial"/>
                      <w:lang w:val="en-US" w:eastAsia="ja-JP"/>
                    </w:rPr>
                  </w:pPr>
                  <w:r w:rsidRPr="009A5B37">
                    <w:rPr>
                      <w:rFonts w:ascii="Calibri" w:eastAsia="MS PGothic" w:hAnsi="Calibri" w:cs="Calibri"/>
                      <w:color w:val="000000"/>
                      <w:kern w:val="24"/>
                      <w:lang w:val="sv-SE" w:eastAsia="ja-JP"/>
                    </w:rPr>
                    <w:t>Normal cell</w:t>
                  </w:r>
                </w:p>
              </w:tc>
            </w:tr>
          </w:tbl>
          <w:p w14:paraId="4DEA1D1D" w14:textId="77777777" w:rsidR="00BD6DB4" w:rsidRDefault="00BD6DB4" w:rsidP="00BD6DB4">
            <w:pPr>
              <w:tabs>
                <w:tab w:val="left" w:pos="1170"/>
              </w:tabs>
              <w:spacing w:after="0"/>
            </w:pPr>
          </w:p>
          <w:p w14:paraId="296BB2C2" w14:textId="77777777" w:rsidR="00BD6DB4" w:rsidRPr="00DD1198" w:rsidRDefault="00BD6DB4" w:rsidP="00BD6DB4">
            <w:pPr>
              <w:rPr>
                <w:rFonts w:eastAsia="MS Mincho"/>
                <w:b/>
                <w:highlight w:val="yellow"/>
                <w:u w:val="single"/>
                <w:lang w:val="en-US" w:eastAsia="ja-JP"/>
              </w:rPr>
            </w:pPr>
            <w:r w:rsidRPr="00D71862">
              <w:rPr>
                <w:rFonts w:eastAsia="MS Mincho" w:hint="eastAsia"/>
                <w:b/>
                <w:highlight w:val="green"/>
                <w:u w:val="single"/>
                <w:lang w:val="en-US" w:eastAsia="ja-JP"/>
              </w:rPr>
              <w:lastRenderedPageBreak/>
              <w:t>Agreements:</w:t>
            </w:r>
          </w:p>
          <w:p w14:paraId="23B5926C" w14:textId="77777777" w:rsidR="00BD6DB4" w:rsidRPr="00D71862" w:rsidRDefault="00BD6DB4" w:rsidP="00BD6DB4">
            <w:pPr>
              <w:numPr>
                <w:ilvl w:val="0"/>
                <w:numId w:val="8"/>
              </w:numPr>
              <w:spacing w:after="0"/>
              <w:rPr>
                <w:rFonts w:eastAsia="MS Mincho"/>
                <w:lang w:val="en-US" w:eastAsia="ja-JP"/>
              </w:rPr>
            </w:pPr>
            <w:r w:rsidRPr="00D71862">
              <w:rPr>
                <w:rFonts w:eastAsia="MS Mincho" w:hint="eastAsia"/>
                <w:lang w:val="en-US" w:eastAsia="ja-JP"/>
              </w:rPr>
              <w:t>For 15 kHz subcarrier spacing,</w:t>
            </w:r>
          </w:p>
          <w:p w14:paraId="07BEF9D4" w14:textId="77777777" w:rsidR="00BD6DB4" w:rsidRPr="00D71862" w:rsidRDefault="00BD6DB4" w:rsidP="00BD6DB4">
            <w:pPr>
              <w:numPr>
                <w:ilvl w:val="1"/>
                <w:numId w:val="8"/>
              </w:numPr>
              <w:spacing w:after="0"/>
              <w:rPr>
                <w:rFonts w:eastAsia="MS Mincho"/>
                <w:lang w:val="en-US" w:eastAsia="ja-JP"/>
              </w:rPr>
            </w:pPr>
            <w:r w:rsidRPr="00D71862">
              <w:rPr>
                <w:rFonts w:eastAsia="MS Mincho" w:hint="eastAsia"/>
                <w:lang w:val="en-US" w:eastAsia="ja-JP"/>
              </w:rPr>
              <w:t>Agree on following preamble formats A2, A3, B4</w:t>
            </w:r>
          </w:p>
          <w:p w14:paraId="4482DD28" w14:textId="77777777" w:rsidR="00BD6DB4" w:rsidRPr="00D71862" w:rsidRDefault="00BD6DB4" w:rsidP="00BD6DB4">
            <w:pPr>
              <w:numPr>
                <w:ilvl w:val="1"/>
                <w:numId w:val="8"/>
              </w:numPr>
              <w:spacing w:after="0"/>
              <w:rPr>
                <w:rFonts w:eastAsia="MS Mincho"/>
                <w:lang w:val="en-US" w:eastAsia="ja-JP"/>
              </w:rPr>
            </w:pPr>
            <w:r w:rsidRPr="00D71862">
              <w:rPr>
                <w:rFonts w:eastAsia="MS Mincho" w:hint="eastAsia"/>
                <w:b/>
                <w:highlight w:val="darkYellow"/>
                <w:lang w:val="en-US" w:eastAsia="ja-JP"/>
              </w:rPr>
              <w:t>Working assumption</w:t>
            </w:r>
            <w:r w:rsidRPr="00D71862">
              <w:rPr>
                <w:rFonts w:eastAsia="MS Mincho" w:hint="eastAsia"/>
                <w:lang w:val="en-US" w:eastAsia="ja-JP"/>
              </w:rPr>
              <w:t xml:space="preserve"> on following preamble formats A0, A1, B0, B1, B2, B3, C0, C1</w:t>
            </w:r>
          </w:p>
          <w:tbl>
            <w:tblPr>
              <w:tblW w:w="9646" w:type="dxa"/>
              <w:tblCellMar>
                <w:left w:w="0" w:type="dxa"/>
                <w:right w:w="0" w:type="dxa"/>
              </w:tblCellMar>
              <w:tblLook w:val="0600" w:firstRow="0" w:lastRow="0" w:firstColumn="0" w:lastColumn="0" w:noHBand="1" w:noVBand="1"/>
            </w:tblPr>
            <w:tblGrid>
              <w:gridCol w:w="504"/>
              <w:gridCol w:w="408"/>
              <w:gridCol w:w="796"/>
              <w:gridCol w:w="508"/>
              <w:gridCol w:w="724"/>
              <w:gridCol w:w="617"/>
              <w:gridCol w:w="986"/>
              <w:gridCol w:w="993"/>
              <w:gridCol w:w="1134"/>
              <w:gridCol w:w="2976"/>
            </w:tblGrid>
            <w:tr w:rsidR="00BD6DB4" w:rsidRPr="00D71862" w14:paraId="44FD906F" w14:textId="77777777" w:rsidTr="00C8738D">
              <w:trPr>
                <w:trHeight w:val="127"/>
              </w:trPr>
              <w:tc>
                <w:tcPr>
                  <w:tcW w:w="912" w:type="dxa"/>
                  <w:gridSpan w:val="2"/>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6B6B28A3"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Preamble</w:t>
                  </w:r>
                </w:p>
                <w:p w14:paraId="0902DEA5"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format</w:t>
                  </w:r>
                </w:p>
              </w:tc>
              <w:tc>
                <w:tcPr>
                  <w:tcW w:w="79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4E2402EF"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 xml:space="preserve"># of </w:t>
                  </w:r>
                </w:p>
                <w:p w14:paraId="56915DFE"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Sequence</w:t>
                  </w:r>
                </w:p>
              </w:tc>
              <w:tc>
                <w:tcPr>
                  <w:tcW w:w="508"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21CFCAF1"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TCP</w:t>
                  </w:r>
                </w:p>
              </w:tc>
              <w:tc>
                <w:tcPr>
                  <w:tcW w:w="72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3BA94815"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TSEQ</w:t>
                  </w:r>
                </w:p>
              </w:tc>
              <w:tc>
                <w:tcPr>
                  <w:tcW w:w="617"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683F20DF"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TGP</w:t>
                  </w:r>
                </w:p>
              </w:tc>
              <w:tc>
                <w:tcPr>
                  <w:tcW w:w="98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58DD03A5"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 xml:space="preserve">Path profile </w:t>
                  </w:r>
                </w:p>
                <w:p w14:paraId="31E1BBB7"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(Ts)</w:t>
                  </w:r>
                </w:p>
              </w:tc>
              <w:tc>
                <w:tcPr>
                  <w:tcW w:w="993"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3BEB2F1A"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 xml:space="preserve">Path profile </w:t>
                  </w:r>
                </w:p>
                <w:p w14:paraId="487AC732"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(us)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29389F55"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 xml:space="preserve">Maximum </w:t>
                  </w:r>
                </w:p>
                <w:p w14:paraId="7C45555E"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Cell radius</w:t>
                  </w:r>
                </w:p>
                <w:p w14:paraId="0AE90105"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(meter)</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27D8D8B0"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Use case</w:t>
                  </w:r>
                </w:p>
              </w:tc>
            </w:tr>
            <w:tr w:rsidR="00BD6DB4" w:rsidRPr="00D71862" w14:paraId="2F913CB1" w14:textId="77777777" w:rsidTr="00C8738D">
              <w:trPr>
                <w:trHeight w:val="53"/>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4E9ACA84"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A</w:t>
                  </w: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2357FBC7"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0162C243"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44C323F6" w14:textId="77777777" w:rsidR="00BD6DB4" w:rsidRPr="002D6C94" w:rsidRDefault="00BD6DB4" w:rsidP="00BD6DB4">
                  <w:pPr>
                    <w:wordWrap w:val="0"/>
                    <w:jc w:val="center"/>
                    <w:textAlignment w:val="center"/>
                    <w:rPr>
                      <w:rFonts w:eastAsia="MS Mincho"/>
                      <w:sz w:val="16"/>
                      <w:szCs w:val="16"/>
                      <w:lang w:val="en-US" w:eastAsia="ja-JP"/>
                    </w:rPr>
                  </w:pPr>
                  <w:r w:rsidRPr="00D71862">
                    <w:rPr>
                      <w:rFonts w:eastAsia="Malgun Gothic"/>
                      <w:kern w:val="24"/>
                      <w:sz w:val="16"/>
                      <w:szCs w:val="16"/>
                      <w:lang w:val="en-US"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0D4760E0"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065C1B6A"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1694612A"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5604FD0"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AE2CA4F" w14:textId="77777777" w:rsidR="00BD6DB4" w:rsidRPr="002D6C94" w:rsidRDefault="00BD6DB4" w:rsidP="00BD6DB4">
                  <w:pPr>
                    <w:wordWrap w:val="0"/>
                    <w:jc w:val="center"/>
                    <w:textAlignment w:val="center"/>
                    <w:rPr>
                      <w:rFonts w:eastAsia="MS Mincho"/>
                      <w:sz w:val="16"/>
                      <w:szCs w:val="16"/>
                      <w:lang w:val="en-US" w:eastAsia="ja-JP"/>
                    </w:rPr>
                  </w:pPr>
                  <w:r w:rsidRPr="00D71862">
                    <w:rPr>
                      <w:rFonts w:eastAsia="Malgun Gothic"/>
                      <w:bCs/>
                      <w:kern w:val="24"/>
                      <w:sz w:val="16"/>
                      <w:szCs w:val="16"/>
                      <w:lang w:val="en-US"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19781A2F"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TA is already known or Very small cell</w:t>
                  </w:r>
                </w:p>
              </w:tc>
            </w:tr>
            <w:tr w:rsidR="00BD6DB4" w:rsidRPr="00D71862" w14:paraId="3C323935" w14:textId="77777777" w:rsidTr="00C8738D">
              <w:trPr>
                <w:trHeight w:val="18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1D20DF1" w14:textId="77777777" w:rsidR="00BD6DB4" w:rsidRPr="00D71862" w:rsidRDefault="00BD6DB4" w:rsidP="00BD6DB4">
                  <w:pPr>
                    <w:rPr>
                      <w:rFonts w:eastAsia="MS PGothic"/>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226DC6DF"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8731746"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250D676" w14:textId="77777777" w:rsidR="00BD6DB4" w:rsidRPr="002D6C94" w:rsidRDefault="00BD6DB4" w:rsidP="00BD6DB4">
                  <w:pPr>
                    <w:wordWrap w:val="0"/>
                    <w:jc w:val="center"/>
                    <w:textAlignment w:val="center"/>
                    <w:rPr>
                      <w:rFonts w:eastAsia="MS Mincho"/>
                      <w:sz w:val="16"/>
                      <w:szCs w:val="16"/>
                      <w:lang w:val="en-US" w:eastAsia="ja-JP"/>
                    </w:rPr>
                  </w:pPr>
                  <w:r w:rsidRPr="00D71862">
                    <w:rPr>
                      <w:rFonts w:eastAsia="Malgun Gothic"/>
                      <w:kern w:val="24"/>
                      <w:sz w:val="16"/>
                      <w:szCs w:val="16"/>
                      <w:lang w:val="en-US" w:eastAsia="ja-JP"/>
                    </w:rPr>
                    <w:t>288</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12403447"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44223F3D"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70E0F0E2"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0085F342"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DD1E6D9" w14:textId="77777777" w:rsidR="00BD6DB4" w:rsidRPr="002D6C94" w:rsidRDefault="00BD6DB4" w:rsidP="00BD6DB4">
                  <w:pPr>
                    <w:wordWrap w:val="0"/>
                    <w:jc w:val="center"/>
                    <w:textAlignment w:val="center"/>
                    <w:rPr>
                      <w:rFonts w:eastAsia="MS Mincho"/>
                      <w:bCs/>
                      <w:kern w:val="24"/>
                      <w:sz w:val="16"/>
                      <w:szCs w:val="16"/>
                      <w:lang w:val="en-US" w:eastAsia="ja-JP"/>
                    </w:rPr>
                  </w:pPr>
                  <w:r w:rsidRPr="002D6C94">
                    <w:rPr>
                      <w:rFonts w:eastAsia="MS Mincho" w:hint="eastAsia"/>
                      <w:bCs/>
                      <w:kern w:val="24"/>
                      <w:sz w:val="16"/>
                      <w:szCs w:val="16"/>
                      <w:lang w:val="en-US" w:eastAsia="ja-JP"/>
                    </w:rPr>
                    <w:t>938</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891CB54"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Small cell</w:t>
                  </w:r>
                </w:p>
              </w:tc>
            </w:tr>
            <w:tr w:rsidR="00BD6DB4" w:rsidRPr="00D71862" w14:paraId="18567407" w14:textId="77777777" w:rsidTr="00C8738D">
              <w:trPr>
                <w:trHeight w:val="8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DC986C2" w14:textId="77777777" w:rsidR="00BD6DB4" w:rsidRPr="00D71862" w:rsidRDefault="00BD6DB4" w:rsidP="00BD6DB4">
                  <w:pPr>
                    <w:rPr>
                      <w:rFonts w:eastAsia="MS PGothic"/>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743BEE1"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2CFEA810"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40823DFC"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576</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F90D405"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222BE19"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19E3AFB5"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4ED87870"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19137AD" w14:textId="77777777" w:rsidR="00BD6DB4" w:rsidRPr="002D6C94" w:rsidRDefault="00BD6DB4" w:rsidP="00BD6DB4">
                  <w:pPr>
                    <w:wordWrap w:val="0"/>
                    <w:jc w:val="center"/>
                    <w:textAlignment w:val="center"/>
                    <w:rPr>
                      <w:rFonts w:eastAsia="MS Mincho"/>
                      <w:bCs/>
                      <w:kern w:val="24"/>
                      <w:sz w:val="16"/>
                      <w:szCs w:val="16"/>
                      <w:lang w:val="en-US" w:eastAsia="ja-JP"/>
                    </w:rPr>
                  </w:pPr>
                  <w:r w:rsidRPr="002D6C94">
                    <w:rPr>
                      <w:rFonts w:eastAsia="MS Mincho" w:hint="eastAsia"/>
                      <w:bCs/>
                      <w:kern w:val="24"/>
                      <w:sz w:val="16"/>
                      <w:szCs w:val="16"/>
                      <w:lang w:val="en-US" w:eastAsia="ja-JP"/>
                    </w:rPr>
                    <w:t>2,109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1B11E3A2"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Normal cell</w:t>
                  </w:r>
                </w:p>
              </w:tc>
            </w:tr>
            <w:tr w:rsidR="00BD6DB4" w:rsidRPr="00D71862" w14:paraId="5ADD9FEA" w14:textId="77777777" w:rsidTr="00C8738D">
              <w:trPr>
                <w:trHeight w:val="5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7ADF088" w14:textId="77777777" w:rsidR="00BD6DB4" w:rsidRPr="00D71862" w:rsidRDefault="00BD6DB4" w:rsidP="00BD6DB4">
                  <w:pPr>
                    <w:rPr>
                      <w:rFonts w:eastAsia="MS PGothic"/>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76F16FE3"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275E598B"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99DE98F"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864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A15F866"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7E75F02"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234B688"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B4B3AFA"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00224BCF" w14:textId="77777777" w:rsidR="00BD6DB4" w:rsidRPr="002D6C94" w:rsidRDefault="00BD6DB4" w:rsidP="00BD6DB4">
                  <w:pPr>
                    <w:wordWrap w:val="0"/>
                    <w:jc w:val="center"/>
                    <w:textAlignment w:val="center"/>
                    <w:rPr>
                      <w:rFonts w:eastAsia="MS Mincho"/>
                      <w:bCs/>
                      <w:kern w:val="24"/>
                      <w:sz w:val="16"/>
                      <w:szCs w:val="16"/>
                      <w:lang w:val="en-US" w:eastAsia="ja-JP"/>
                    </w:rPr>
                  </w:pPr>
                  <w:r w:rsidRPr="002D6C94">
                    <w:rPr>
                      <w:rFonts w:eastAsia="MS Mincho" w:hint="eastAsia"/>
                      <w:bCs/>
                      <w:kern w:val="24"/>
                      <w:sz w:val="16"/>
                      <w:szCs w:val="16"/>
                      <w:lang w:val="en-US" w:eastAsia="ja-JP"/>
                    </w:rPr>
                    <w:t>3,516</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3EC30683"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Normal cell</w:t>
                  </w:r>
                </w:p>
              </w:tc>
            </w:tr>
            <w:tr w:rsidR="00BD6DB4" w:rsidRPr="00D71862" w14:paraId="3C045AC5" w14:textId="77777777" w:rsidTr="00C8738D">
              <w:trPr>
                <w:trHeight w:val="53"/>
              </w:trPr>
              <w:tc>
                <w:tcPr>
                  <w:tcW w:w="504" w:type="dxa"/>
                  <w:vMerge w:val="restart"/>
                  <w:tcBorders>
                    <w:top w:val="single" w:sz="4" w:space="0" w:color="000000"/>
                    <w:left w:val="single" w:sz="4" w:space="0" w:color="000000"/>
                    <w:right w:val="single" w:sz="4" w:space="0" w:color="000000"/>
                  </w:tcBorders>
                  <w:shd w:val="clear" w:color="auto" w:fill="DAE3F3"/>
                  <w:tcMar>
                    <w:top w:w="7" w:type="dxa"/>
                    <w:left w:w="7" w:type="dxa"/>
                    <w:bottom w:w="0" w:type="dxa"/>
                    <w:right w:w="7" w:type="dxa"/>
                  </w:tcMar>
                  <w:vAlign w:val="center"/>
                </w:tcPr>
                <w:p w14:paraId="034CB173" w14:textId="77777777" w:rsidR="00BD6DB4" w:rsidRPr="002D6C94" w:rsidRDefault="00BD6DB4" w:rsidP="00BD6DB4">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B</w:t>
                  </w: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3040294C"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287D1C02"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62A84993"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6D1B65DD"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4F1FCAD7"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1B5882E"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C35F9AA"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DB7EE5C"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54402626"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TA is already known or Very small cell</w:t>
                  </w:r>
                </w:p>
              </w:tc>
            </w:tr>
            <w:tr w:rsidR="00BD6DB4" w:rsidRPr="00D71862" w14:paraId="3CE11AE7" w14:textId="77777777" w:rsidTr="00C8738D">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0E1AFEAD" w14:textId="77777777" w:rsidR="00BD6DB4" w:rsidRPr="00D71862" w:rsidRDefault="00BD6DB4" w:rsidP="00BD6DB4">
                  <w:pPr>
                    <w:wordWrap w:val="0"/>
                    <w:jc w:val="center"/>
                    <w:textAlignment w:val="center"/>
                    <w:rPr>
                      <w:rFonts w:eastAsia="Malgun Gothic"/>
                      <w:kern w:val="24"/>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3CA8F4C9"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38C396DD"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427F7FF1"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192</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05C0A5B"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6061BAD"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96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436094CA"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6B38D429"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E300D5F"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147DE5AF"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Small cell</w:t>
                  </w:r>
                </w:p>
              </w:tc>
            </w:tr>
            <w:tr w:rsidR="00BD6DB4" w:rsidRPr="00D71862" w14:paraId="5C2DD4D3" w14:textId="77777777" w:rsidTr="00C8738D">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22D1EFD4" w14:textId="77777777" w:rsidR="00BD6DB4" w:rsidRPr="00D71862" w:rsidRDefault="00BD6DB4" w:rsidP="00BD6DB4">
                  <w:pPr>
                    <w:wordWrap w:val="0"/>
                    <w:jc w:val="center"/>
                    <w:textAlignment w:val="center"/>
                    <w:rPr>
                      <w:rFonts w:eastAsia="Malgun Gothic"/>
                      <w:kern w:val="24"/>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6AEA5EAC"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3C3ED157"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0F1BCF6"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360</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64EB18B5"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A1FD4D0"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216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233E91C"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C829DD4"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9EDB2DE"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1,055</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2EF3DB39"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Normal cell</w:t>
                  </w:r>
                </w:p>
              </w:tc>
            </w:tr>
            <w:tr w:rsidR="00BD6DB4" w:rsidRPr="00D71862" w14:paraId="5696485A" w14:textId="77777777" w:rsidTr="00C8738D">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654A888E" w14:textId="77777777" w:rsidR="00BD6DB4" w:rsidRPr="00D71862" w:rsidRDefault="00BD6DB4" w:rsidP="00BD6DB4">
                  <w:pPr>
                    <w:wordWrap w:val="0"/>
                    <w:jc w:val="center"/>
                    <w:textAlignment w:val="center"/>
                    <w:rPr>
                      <w:rFonts w:eastAsia="Malgun Gothic"/>
                      <w:kern w:val="24"/>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77658A9F"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0D83EA34"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8BC8ADC"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504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427D5B8"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73EA55F"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360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95B09D3"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494B519"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67F46AED"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1,758</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26B7070D" w14:textId="77777777" w:rsidR="00BD6DB4" w:rsidRPr="00D71862" w:rsidRDefault="00BD6DB4" w:rsidP="00BD6DB4">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Normal cell</w:t>
                  </w:r>
                </w:p>
              </w:tc>
            </w:tr>
            <w:tr w:rsidR="00BD6DB4" w:rsidRPr="00D71862" w14:paraId="7E8C5F2C" w14:textId="77777777" w:rsidTr="00C8738D">
              <w:trPr>
                <w:trHeight w:val="53"/>
              </w:trPr>
              <w:tc>
                <w:tcPr>
                  <w:tcW w:w="504" w:type="dxa"/>
                  <w:vMerge/>
                  <w:tcBorders>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5E627B3C" w14:textId="77777777" w:rsidR="00BD6DB4" w:rsidRPr="002D6C94" w:rsidRDefault="00BD6DB4" w:rsidP="00BD6DB4">
                  <w:pPr>
                    <w:wordWrap w:val="0"/>
                    <w:jc w:val="center"/>
                    <w:textAlignment w:val="center"/>
                    <w:rPr>
                      <w:rFonts w:eastAsia="MS Mincho"/>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031EA523"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4</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49B1D840"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12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46C1F35B"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936</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19A1CE51"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24576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6F74AE3F"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792</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6A4DA942"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40634B47"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3C4BB7C3" w14:textId="77777777" w:rsidR="00BD6DB4" w:rsidRPr="002D6C94" w:rsidRDefault="00BD6DB4" w:rsidP="00BD6DB4">
                  <w:pPr>
                    <w:wordWrap w:val="0"/>
                    <w:jc w:val="center"/>
                    <w:textAlignment w:val="center"/>
                    <w:rPr>
                      <w:rFonts w:eastAsia="MS Mincho"/>
                      <w:sz w:val="16"/>
                      <w:szCs w:val="16"/>
                      <w:lang w:val="en-US" w:eastAsia="ja-JP"/>
                    </w:rPr>
                  </w:pPr>
                  <w:r w:rsidRPr="00D71862">
                    <w:rPr>
                      <w:rFonts w:eastAsia="Malgun Gothic"/>
                      <w:bCs/>
                      <w:kern w:val="24"/>
                      <w:sz w:val="16"/>
                      <w:szCs w:val="16"/>
                      <w:lang w:val="en-US" w:eastAsia="ja-JP"/>
                    </w:rPr>
                    <w:t>3,867</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3FD58CEE" w14:textId="77777777" w:rsidR="00BD6DB4" w:rsidRPr="00D71862" w:rsidRDefault="00BD6DB4" w:rsidP="00BD6DB4">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Normal cell</w:t>
                  </w:r>
                </w:p>
              </w:tc>
            </w:tr>
            <w:tr w:rsidR="00BD6DB4" w:rsidRPr="00D71862" w14:paraId="33965816" w14:textId="77777777" w:rsidTr="00C8738D">
              <w:trPr>
                <w:trHeight w:val="53"/>
              </w:trPr>
              <w:tc>
                <w:tcPr>
                  <w:tcW w:w="504" w:type="dxa"/>
                  <w:vMerge w:val="restart"/>
                  <w:tcBorders>
                    <w:top w:val="single" w:sz="4" w:space="0" w:color="000000"/>
                    <w:left w:val="single" w:sz="4" w:space="0" w:color="000000"/>
                    <w:right w:val="single" w:sz="4" w:space="0" w:color="000000"/>
                  </w:tcBorders>
                  <w:shd w:val="clear" w:color="auto" w:fill="FFFFCC"/>
                  <w:tcMar>
                    <w:top w:w="7" w:type="dxa"/>
                    <w:left w:w="7" w:type="dxa"/>
                    <w:bottom w:w="0" w:type="dxa"/>
                    <w:right w:w="7" w:type="dxa"/>
                  </w:tcMar>
                  <w:vAlign w:val="center"/>
                </w:tcPr>
                <w:p w14:paraId="6A2C1D95" w14:textId="77777777" w:rsidR="00BD6DB4" w:rsidRPr="002D6C94" w:rsidRDefault="00BD6DB4" w:rsidP="00BD6DB4">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C</w:t>
                  </w: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3977CE0C" w14:textId="77777777" w:rsidR="00BD6DB4" w:rsidRPr="002D6C94" w:rsidRDefault="00BD6DB4" w:rsidP="00BD6DB4">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442871EF" w14:textId="77777777" w:rsidR="00BD6DB4" w:rsidRPr="002D6C94" w:rsidRDefault="00BD6DB4" w:rsidP="00BD6DB4">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5EA7B3EA" w14:textId="77777777" w:rsidR="00BD6DB4" w:rsidRPr="002D6C94" w:rsidRDefault="00BD6DB4" w:rsidP="00BD6DB4">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1240</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62AE0CE5" w14:textId="77777777" w:rsidR="00BD6DB4" w:rsidRPr="002D6C94" w:rsidRDefault="00BD6DB4" w:rsidP="00BD6DB4">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4A3194D1" w14:textId="77777777" w:rsidR="00BD6DB4" w:rsidRPr="002D6C94" w:rsidRDefault="00BD6DB4" w:rsidP="00BD6DB4">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6B26F7C8" w14:textId="77777777" w:rsidR="00BD6DB4" w:rsidRPr="002D6C94" w:rsidRDefault="00BD6DB4" w:rsidP="00BD6DB4">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50FC9609" w14:textId="77777777" w:rsidR="00BD6DB4" w:rsidRPr="002D6C94" w:rsidRDefault="00BD6DB4" w:rsidP="00BD6DB4">
                  <w:pPr>
                    <w:wordWrap w:val="0"/>
                    <w:jc w:val="center"/>
                    <w:textAlignment w:val="center"/>
                    <w:rPr>
                      <w:rFonts w:eastAsia="MS Mincho"/>
                      <w:bCs/>
                      <w:kern w:val="24"/>
                      <w:sz w:val="16"/>
                      <w:szCs w:val="16"/>
                      <w:lang w:val="en-US" w:eastAsia="ja-JP"/>
                    </w:rPr>
                  </w:pPr>
                  <w:r w:rsidRPr="002D6C94">
                    <w:rPr>
                      <w:rFonts w:eastAsia="MS Mincho" w:hint="eastAsia"/>
                      <w:bCs/>
                      <w:kern w:val="24"/>
                      <w:sz w:val="16"/>
                      <w:szCs w:val="16"/>
                      <w:lang w:val="en-US"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0514C425" w14:textId="77777777" w:rsidR="00BD6DB4" w:rsidRPr="002D6C94" w:rsidRDefault="00BD6DB4" w:rsidP="00BD6DB4">
                  <w:pPr>
                    <w:wordWrap w:val="0"/>
                    <w:jc w:val="center"/>
                    <w:textAlignment w:val="center"/>
                    <w:rPr>
                      <w:rFonts w:eastAsia="MS Mincho"/>
                      <w:bCs/>
                      <w:kern w:val="24"/>
                      <w:sz w:val="16"/>
                      <w:szCs w:val="16"/>
                      <w:lang w:val="en-US" w:eastAsia="ja-JP"/>
                    </w:rPr>
                  </w:pPr>
                  <w:r w:rsidRPr="002D6C94">
                    <w:rPr>
                      <w:rFonts w:eastAsia="MS Mincho" w:hint="eastAsia"/>
                      <w:bCs/>
                      <w:kern w:val="24"/>
                      <w:sz w:val="16"/>
                      <w:szCs w:val="16"/>
                      <w:lang w:val="en-US" w:eastAsia="ja-JP"/>
                    </w:rPr>
                    <w:t>5300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08B57000" w14:textId="77777777" w:rsidR="00BD6DB4" w:rsidRPr="00D71862" w:rsidRDefault="00BD6DB4" w:rsidP="00BD6DB4">
                  <w:pPr>
                    <w:wordWrap w:val="0"/>
                    <w:jc w:val="center"/>
                    <w:textAlignment w:val="center"/>
                    <w:rPr>
                      <w:rFonts w:eastAsia="Malgun Gothic"/>
                      <w:bCs/>
                      <w:kern w:val="24"/>
                      <w:sz w:val="16"/>
                      <w:szCs w:val="16"/>
                      <w:lang w:val="en-US" w:eastAsia="ja-JP"/>
                    </w:rPr>
                  </w:pPr>
                  <w:r w:rsidRPr="00D71862">
                    <w:rPr>
                      <w:rFonts w:eastAsia="Malgun Gothic"/>
                      <w:bCs/>
                      <w:kern w:val="24"/>
                      <w:sz w:val="16"/>
                      <w:szCs w:val="16"/>
                      <w:lang w:val="en-US" w:eastAsia="ja-JP"/>
                    </w:rPr>
                    <w:t>Normal cell</w:t>
                  </w:r>
                </w:p>
              </w:tc>
            </w:tr>
            <w:tr w:rsidR="00BD6DB4" w:rsidRPr="00D71862" w14:paraId="6B73DFA5" w14:textId="77777777" w:rsidTr="00C8738D">
              <w:trPr>
                <w:trHeight w:val="53"/>
              </w:trPr>
              <w:tc>
                <w:tcPr>
                  <w:tcW w:w="504" w:type="dxa"/>
                  <w:vMerge/>
                  <w:tcBorders>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29BE24A7" w14:textId="77777777" w:rsidR="00BD6DB4" w:rsidRPr="00D71862" w:rsidRDefault="00BD6DB4" w:rsidP="00BD6DB4">
                  <w:pPr>
                    <w:wordWrap w:val="0"/>
                    <w:jc w:val="center"/>
                    <w:textAlignment w:val="center"/>
                    <w:rPr>
                      <w:rFonts w:eastAsia="Malgun Gothic"/>
                      <w:kern w:val="24"/>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7E90DA47" w14:textId="77777777" w:rsidR="00BD6DB4" w:rsidRPr="002D6C94" w:rsidRDefault="00BD6DB4" w:rsidP="00BD6DB4">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1612DE2A" w14:textId="77777777" w:rsidR="00BD6DB4" w:rsidRPr="002D6C94" w:rsidRDefault="00BD6DB4" w:rsidP="00BD6DB4">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6CE1BB36" w14:textId="77777777" w:rsidR="00BD6DB4" w:rsidRPr="002D6C94" w:rsidRDefault="00BD6DB4" w:rsidP="00BD6DB4">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1384</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2AD7EB2C" w14:textId="77777777" w:rsidR="00BD6DB4" w:rsidRPr="002D6C94" w:rsidRDefault="00BD6DB4" w:rsidP="00BD6DB4">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865C7D5" w14:textId="77777777" w:rsidR="00BD6DB4" w:rsidRPr="002D6C94" w:rsidRDefault="00BD6DB4" w:rsidP="00BD6DB4">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3B00FD8" w14:textId="77777777" w:rsidR="00BD6DB4" w:rsidRPr="002D6C94" w:rsidRDefault="00BD6DB4" w:rsidP="00BD6DB4">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045CA6AB" w14:textId="77777777" w:rsidR="00BD6DB4" w:rsidRPr="002D6C94" w:rsidRDefault="00BD6DB4" w:rsidP="00BD6DB4">
                  <w:pPr>
                    <w:wordWrap w:val="0"/>
                    <w:jc w:val="center"/>
                    <w:textAlignment w:val="center"/>
                    <w:rPr>
                      <w:rFonts w:eastAsia="MS Mincho"/>
                      <w:bCs/>
                      <w:kern w:val="24"/>
                      <w:sz w:val="16"/>
                      <w:szCs w:val="16"/>
                      <w:lang w:val="en-US" w:eastAsia="ja-JP"/>
                    </w:rPr>
                  </w:pPr>
                  <w:r w:rsidRPr="002D6C94">
                    <w:rPr>
                      <w:rFonts w:eastAsia="MS Mincho" w:hint="eastAsia"/>
                      <w:bCs/>
                      <w:kern w:val="24"/>
                      <w:sz w:val="16"/>
                      <w:szCs w:val="16"/>
                      <w:lang w:val="en-US"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71728F63" w14:textId="77777777" w:rsidR="00BD6DB4" w:rsidRPr="002D6C94" w:rsidRDefault="00BD6DB4" w:rsidP="00BD6DB4">
                  <w:pPr>
                    <w:wordWrap w:val="0"/>
                    <w:jc w:val="center"/>
                    <w:textAlignment w:val="center"/>
                    <w:rPr>
                      <w:rFonts w:eastAsia="MS Mincho"/>
                      <w:bCs/>
                      <w:kern w:val="24"/>
                      <w:sz w:val="16"/>
                      <w:szCs w:val="16"/>
                      <w:lang w:val="en-US" w:eastAsia="ja-JP"/>
                    </w:rPr>
                  </w:pPr>
                  <w:r w:rsidRPr="002D6C94">
                    <w:rPr>
                      <w:rFonts w:eastAsia="MS Mincho" w:hint="eastAsia"/>
                      <w:bCs/>
                      <w:kern w:val="24"/>
                      <w:sz w:val="16"/>
                      <w:szCs w:val="16"/>
                      <w:lang w:val="en-US" w:eastAsia="ja-JP"/>
                    </w:rPr>
                    <w:t>6000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52F3BBAE" w14:textId="77777777" w:rsidR="00BD6DB4" w:rsidRPr="00D71862" w:rsidRDefault="00BD6DB4" w:rsidP="00BD6DB4">
                  <w:pPr>
                    <w:wordWrap w:val="0"/>
                    <w:jc w:val="center"/>
                    <w:textAlignment w:val="center"/>
                    <w:rPr>
                      <w:rFonts w:eastAsia="Malgun Gothic"/>
                      <w:bCs/>
                      <w:kern w:val="24"/>
                      <w:sz w:val="16"/>
                      <w:szCs w:val="16"/>
                      <w:lang w:val="en-US" w:eastAsia="ja-JP"/>
                    </w:rPr>
                  </w:pPr>
                  <w:r w:rsidRPr="00D71862">
                    <w:rPr>
                      <w:rFonts w:eastAsia="Malgun Gothic"/>
                      <w:bCs/>
                      <w:kern w:val="24"/>
                      <w:sz w:val="16"/>
                      <w:szCs w:val="16"/>
                      <w:lang w:val="en-US" w:eastAsia="ja-JP"/>
                    </w:rPr>
                    <w:t>Normal cell</w:t>
                  </w:r>
                </w:p>
              </w:tc>
            </w:tr>
          </w:tbl>
          <w:p w14:paraId="5757AA30" w14:textId="77777777" w:rsidR="00BD6DB4" w:rsidRPr="00D71862" w:rsidRDefault="00BD6DB4" w:rsidP="00BD6DB4">
            <w:pPr>
              <w:numPr>
                <w:ilvl w:val="1"/>
                <w:numId w:val="8"/>
              </w:numPr>
              <w:spacing w:after="0"/>
              <w:rPr>
                <w:rFonts w:eastAsia="MS Mincho"/>
                <w:lang w:val="en-US" w:eastAsia="ja-JP"/>
              </w:rPr>
            </w:pPr>
            <w:r w:rsidRPr="00D71862">
              <w:rPr>
                <w:rFonts w:eastAsia="MS Mincho" w:hint="eastAsia"/>
                <w:lang w:val="en-US" w:eastAsia="ja-JP"/>
              </w:rPr>
              <w:t>Note 1: Unit is Ts, where Ts = 1/30.72MHz</w:t>
            </w:r>
          </w:p>
          <w:p w14:paraId="5928C6FB" w14:textId="77777777" w:rsidR="00BD6DB4" w:rsidRPr="00D71862" w:rsidRDefault="00BD6DB4" w:rsidP="00BD6DB4">
            <w:pPr>
              <w:numPr>
                <w:ilvl w:val="1"/>
                <w:numId w:val="8"/>
              </w:numPr>
              <w:spacing w:after="0"/>
              <w:rPr>
                <w:rFonts w:eastAsia="MS Mincho"/>
                <w:lang w:val="en-US" w:eastAsia="ja-JP"/>
              </w:rPr>
            </w:pPr>
            <w:r w:rsidRPr="00D71862">
              <w:rPr>
                <w:rFonts w:eastAsia="MS Mincho" w:hint="eastAsia"/>
                <w:lang w:val="en-US" w:eastAsia="ja-JP"/>
              </w:rPr>
              <w:t>Note 2: PRACH preamble are aligned with OFDM symbol boundary for data with same numerology</w:t>
            </w:r>
          </w:p>
          <w:p w14:paraId="0C667955" w14:textId="77777777" w:rsidR="00BD6DB4" w:rsidRPr="00D71862" w:rsidRDefault="00BD6DB4" w:rsidP="00BD6DB4">
            <w:pPr>
              <w:numPr>
                <w:ilvl w:val="1"/>
                <w:numId w:val="8"/>
              </w:numPr>
              <w:spacing w:after="0"/>
              <w:rPr>
                <w:rFonts w:eastAsia="MS Mincho"/>
                <w:lang w:val="en-US" w:eastAsia="ja-JP"/>
              </w:rPr>
            </w:pPr>
            <w:r w:rsidRPr="00D71862">
              <w:rPr>
                <w:rFonts w:eastAsia="MS Mincho" w:hint="eastAsia"/>
                <w:lang w:val="en-US" w:eastAsia="ja-JP"/>
              </w:rPr>
              <w:t>Note 3: Additional 16Ts for every 0.5ms should be included in TCP when RACH preamble is transmitted across 0.5ms boundary or from 0.5ms boundary</w:t>
            </w:r>
          </w:p>
          <w:p w14:paraId="524965CE" w14:textId="77777777" w:rsidR="00BD6DB4" w:rsidRPr="00D71862" w:rsidRDefault="00BD6DB4" w:rsidP="00BD6DB4">
            <w:pPr>
              <w:numPr>
                <w:ilvl w:val="1"/>
                <w:numId w:val="8"/>
              </w:numPr>
              <w:spacing w:after="0"/>
              <w:rPr>
                <w:rFonts w:eastAsia="MS Mincho"/>
                <w:lang w:val="en-US" w:eastAsia="ja-JP"/>
              </w:rPr>
            </w:pPr>
            <w:r w:rsidRPr="00D71862">
              <w:rPr>
                <w:rFonts w:eastAsia="MS Mincho" w:hint="eastAsia"/>
                <w:lang w:val="en-US" w:eastAsia="ja-JP"/>
              </w:rPr>
              <w:t>Note 4: For format A, GP can be defined within the last RACH preamble among consecutively transmitted RACH preambles</w:t>
            </w:r>
          </w:p>
          <w:p w14:paraId="64D364F4" w14:textId="77777777" w:rsidR="00BD6DB4" w:rsidRPr="00D71862" w:rsidRDefault="00BD6DB4" w:rsidP="00BD6DB4">
            <w:pPr>
              <w:numPr>
                <w:ilvl w:val="0"/>
                <w:numId w:val="8"/>
              </w:numPr>
              <w:spacing w:after="0"/>
              <w:rPr>
                <w:rFonts w:eastAsia="MS Mincho"/>
                <w:lang w:val="en-US" w:eastAsia="ja-JP"/>
              </w:rPr>
            </w:pPr>
            <w:r w:rsidRPr="00D71862">
              <w:rPr>
                <w:rFonts w:eastAsia="MS Mincho" w:hint="eastAsia"/>
                <w:lang w:val="en-US" w:eastAsia="ja-JP"/>
              </w:rPr>
              <w:t xml:space="preserve">For 30/60/120 kHz subcarrier spacing, preamble format can be scaled according to subcarrier spacing. </w:t>
            </w:r>
          </w:p>
          <w:p w14:paraId="1CD4CBAB" w14:textId="77777777" w:rsidR="00BD6DB4" w:rsidRPr="00D71862" w:rsidRDefault="00BD6DB4" w:rsidP="00BD6DB4">
            <w:pPr>
              <w:numPr>
                <w:ilvl w:val="1"/>
                <w:numId w:val="8"/>
              </w:numPr>
              <w:spacing w:after="0"/>
              <w:rPr>
                <w:rFonts w:eastAsia="MS Mincho"/>
                <w:lang w:val="en-US" w:eastAsia="ja-JP"/>
              </w:rPr>
            </w:pPr>
            <w:r w:rsidRPr="00D71862">
              <w:rPr>
                <w:rFonts w:eastAsia="MS Mincho" w:hint="eastAsia"/>
                <w:lang w:val="en-US" w:eastAsia="ja-JP"/>
              </w:rPr>
              <w:t xml:space="preserve">Ts =1/(2*30720) ms for 30 kHz subcarrier spacing </w:t>
            </w:r>
          </w:p>
          <w:p w14:paraId="2A962F99" w14:textId="77777777" w:rsidR="00BD6DB4" w:rsidRPr="00D71862" w:rsidRDefault="00BD6DB4" w:rsidP="00BD6DB4">
            <w:pPr>
              <w:numPr>
                <w:ilvl w:val="1"/>
                <w:numId w:val="8"/>
              </w:numPr>
              <w:spacing w:after="0"/>
              <w:rPr>
                <w:rFonts w:eastAsia="MS Mincho"/>
                <w:lang w:val="en-US" w:eastAsia="ja-JP"/>
              </w:rPr>
            </w:pPr>
            <w:r w:rsidRPr="00D71862">
              <w:rPr>
                <w:rFonts w:eastAsia="MS Mincho" w:hint="eastAsia"/>
                <w:lang w:val="en-US" w:eastAsia="ja-JP"/>
              </w:rPr>
              <w:t>Ts =1/(4*30720) ms for 60 kHz subcarrier spacing</w:t>
            </w:r>
          </w:p>
          <w:p w14:paraId="5EACB734" w14:textId="77777777" w:rsidR="00BD6DB4" w:rsidRPr="00D71862" w:rsidRDefault="00BD6DB4" w:rsidP="00BD6DB4">
            <w:pPr>
              <w:numPr>
                <w:ilvl w:val="1"/>
                <w:numId w:val="8"/>
              </w:numPr>
              <w:spacing w:after="0"/>
              <w:rPr>
                <w:rFonts w:eastAsia="MS Mincho"/>
                <w:lang w:val="en-US" w:eastAsia="ja-JP"/>
              </w:rPr>
            </w:pPr>
            <w:r w:rsidRPr="00D71862">
              <w:rPr>
                <w:rFonts w:eastAsia="MS Mincho" w:hint="eastAsia"/>
                <w:lang w:val="en-US" w:eastAsia="ja-JP"/>
              </w:rPr>
              <w:t>Ts =1/(8*30720) ms for 120 kHz subcarrier spacing</w:t>
            </w:r>
          </w:p>
          <w:p w14:paraId="22FD2FB1" w14:textId="77777777" w:rsidR="00BD6DB4" w:rsidRPr="00D71862" w:rsidRDefault="00BD6DB4" w:rsidP="00BD6DB4">
            <w:pPr>
              <w:numPr>
                <w:ilvl w:val="1"/>
                <w:numId w:val="8"/>
              </w:numPr>
              <w:spacing w:after="0"/>
              <w:rPr>
                <w:rFonts w:eastAsia="MS Mincho"/>
                <w:lang w:val="en-US" w:eastAsia="ja-JP"/>
              </w:rPr>
            </w:pPr>
            <w:r w:rsidRPr="00D71862">
              <w:rPr>
                <w:rFonts w:eastAsia="MS Mincho" w:hint="eastAsia"/>
                <w:lang w:val="en-US" w:eastAsia="ja-JP"/>
              </w:rPr>
              <w:t>Note that some of the formats may not be applicable to all subcarrier spacings</w:t>
            </w:r>
          </w:p>
          <w:p w14:paraId="661B5F0F" w14:textId="77777777" w:rsidR="00BD6DB4" w:rsidRPr="003F17A4" w:rsidRDefault="00BD6DB4" w:rsidP="00BD6DB4">
            <w:pPr>
              <w:tabs>
                <w:tab w:val="left" w:pos="1170"/>
              </w:tabs>
              <w:spacing w:after="0"/>
            </w:pPr>
          </w:p>
        </w:tc>
      </w:tr>
    </w:tbl>
    <w:p w14:paraId="6F88AD70" w14:textId="77777777" w:rsidR="00342986" w:rsidRPr="00342986" w:rsidRDefault="00342986" w:rsidP="00342986"/>
    <w:p w14:paraId="6972A4F6" w14:textId="77777777" w:rsidR="00342986" w:rsidRPr="00342986" w:rsidRDefault="00342986" w:rsidP="00342986"/>
    <w:p w14:paraId="6E2F5432" w14:textId="77777777" w:rsidR="00342986" w:rsidRDefault="00342986">
      <w:pPr>
        <w:pStyle w:val="Heading1"/>
      </w:pPr>
      <w:r>
        <w:t>2.1 PRACH Periodicity</w:t>
      </w:r>
    </w:p>
    <w:p w14:paraId="28BDF269" w14:textId="77777777" w:rsidR="001F7199" w:rsidRDefault="000C2E93" w:rsidP="00342986">
      <w:r>
        <w:t>.</w:t>
      </w:r>
      <w:r w:rsidR="00BD6DB4">
        <w:t>Above agreements show that</w:t>
      </w:r>
      <w:r w:rsidR="00342986">
        <w:t xml:space="preserve">, NR is currently considering 5, 10 and 20 ms to be PRACH periodicity. </w:t>
      </w:r>
      <w:r w:rsidR="00BD6DB4">
        <w:t xml:space="preserve">However, 20 ms periodicity may lead to high RACH overhead in over-6 GHz if gNB </w:t>
      </w:r>
      <w:r>
        <w:t>has</w:t>
      </w:r>
      <w:r w:rsidR="00BD6DB4">
        <w:t xml:space="preserve"> analog beamforming constraint. For example, PRACH format B4 occupies 12 symbols with respect to PRACH numerology. NR has also agreed to support up to 64 SS blocks in over-6 GHz. If Gnb has analog beamforming constraint, it will have to TDM the RACH resources that correspond to 64 SS blocks. </w:t>
      </w:r>
      <w:r w:rsidR="001F7199">
        <w:t>If Gnb schedules one RACH resource in each 125 us slot, the total RACH resource duration will be 8 ms, which corresponds</w:t>
      </w:r>
      <w:r>
        <w:t xml:space="preserve"> to 4</w:t>
      </w:r>
      <w:r w:rsidR="001F7199">
        <w:t>0% overhead with 20 ms RACH periodicity. In these scenarios, NR should consider 40 ms RACH periodicity to reduce overall overhead.</w:t>
      </w:r>
    </w:p>
    <w:p w14:paraId="1A095D85" w14:textId="77777777" w:rsidR="001F7199" w:rsidRPr="001F7199" w:rsidRDefault="001F7199" w:rsidP="00342986">
      <w:pPr>
        <w:rPr>
          <w:b/>
        </w:rPr>
      </w:pPr>
      <w:r w:rsidRPr="001F7199">
        <w:rPr>
          <w:b/>
        </w:rPr>
        <w:lastRenderedPageBreak/>
        <w:t>Observation 1: A 20 ms RACH periodicity leads to high RACH overhead in over-6 GHz if Gnb has analog beamforming constraint.</w:t>
      </w:r>
    </w:p>
    <w:p w14:paraId="745573B5" w14:textId="77777777" w:rsidR="00342986" w:rsidRPr="001F7199" w:rsidRDefault="001F7199" w:rsidP="00342986">
      <w:pPr>
        <w:rPr>
          <w:b/>
        </w:rPr>
      </w:pPr>
      <w:r w:rsidRPr="001F7199">
        <w:rPr>
          <w:b/>
        </w:rPr>
        <w:t xml:space="preserve">Proposal 1: NR supports </w:t>
      </w:r>
      <w:r w:rsidR="00AC4C32">
        <w:rPr>
          <w:b/>
        </w:rPr>
        <w:t xml:space="preserve">some </w:t>
      </w:r>
      <w:r w:rsidRPr="001F7199">
        <w:rPr>
          <w:b/>
        </w:rPr>
        <w:t xml:space="preserve">RACH </w:t>
      </w:r>
      <w:r w:rsidR="00AC4C32">
        <w:rPr>
          <w:b/>
        </w:rPr>
        <w:t>configurations</w:t>
      </w:r>
      <w:r w:rsidRPr="001F7199">
        <w:rPr>
          <w:b/>
        </w:rPr>
        <w:t xml:space="preserve"> with 40 ms periodicity</w:t>
      </w:r>
      <w:r w:rsidR="00770D1F">
        <w:rPr>
          <w:b/>
        </w:rPr>
        <w:t xml:space="preserve"> in over-6 GHz. </w:t>
      </w:r>
    </w:p>
    <w:p w14:paraId="0D44D008" w14:textId="77777777" w:rsidR="001F7199" w:rsidRDefault="001F7199">
      <w:pPr>
        <w:pStyle w:val="Heading1"/>
      </w:pPr>
      <w:r>
        <w:t>2.2 PRACH Location</w:t>
      </w:r>
      <w:r w:rsidR="00E217EB">
        <w:t>s</w:t>
      </w:r>
      <w:r>
        <w:t xml:space="preserve"> within </w:t>
      </w:r>
      <w:r w:rsidR="00E217EB">
        <w:t>a Slot</w:t>
      </w:r>
    </w:p>
    <w:p w14:paraId="23ED7E54" w14:textId="77777777" w:rsidR="00E217EB" w:rsidRDefault="00E217EB" w:rsidP="00E217EB">
      <w:r>
        <w:t>If PRACH locations with a slot are consecutive, the cyclic prefix of one PRACH resource acts as a guard period of the previous PRACH resource. If PRACH locations within a slot are not consecutive, gNB needs to configure guard periods for every RACH resource so that it does not interfere with the subsequent data transmission. This leads to additional RACH overhead which can be avoided by having consecutive RACH resources.</w:t>
      </w:r>
    </w:p>
    <w:p w14:paraId="69141190" w14:textId="77777777" w:rsidR="00E217EB" w:rsidRDefault="00E217EB" w:rsidP="00E217EB">
      <w:r>
        <w:t>The main motivation for non-consecutive RACH resources is to handle the CORSET monitoring for 2/4/7 symbols monitoring. However, even with consecutive RACH resources within the slot, gNB can flexibly select the transmission of SS blocks to avoid overlapping of RACH resources and the control symbols that it plans to spend to schedule mini-slots.</w:t>
      </w:r>
    </w:p>
    <w:p w14:paraId="41F2B23B" w14:textId="77777777" w:rsidR="00E217EB" w:rsidRPr="00E217EB" w:rsidRDefault="00E217EB" w:rsidP="00E217EB">
      <w:pPr>
        <w:rPr>
          <w:b/>
        </w:rPr>
      </w:pPr>
      <w:r w:rsidRPr="00E217EB">
        <w:rPr>
          <w:b/>
        </w:rPr>
        <w:t>Observation 2: If PRACH locations with a slot are consecutive, the cyclic prefix of one PRACH resource acts as a guard period of the previous PRACH resource. If PRACH locations within a slot are not consecutive, gNB needs to configure guard periods for every RACH resource so that it does not interfere with the subsequent data transmission.</w:t>
      </w:r>
    </w:p>
    <w:p w14:paraId="16AC5103" w14:textId="77777777" w:rsidR="00E217EB" w:rsidRPr="00E217EB" w:rsidRDefault="00E217EB" w:rsidP="00E217EB">
      <w:pPr>
        <w:rPr>
          <w:b/>
        </w:rPr>
      </w:pPr>
      <w:r w:rsidRPr="00E217EB">
        <w:rPr>
          <w:b/>
        </w:rPr>
        <w:t xml:space="preserve">Observation 3: Even with consecutive RACH resources within the slot, gNB can flexibly select the transmission of SS blocks to avoid overlapping of RACH resources and the control symbols that it </w:t>
      </w:r>
      <w:r w:rsidR="00A4320F">
        <w:rPr>
          <w:b/>
        </w:rPr>
        <w:t>uses</w:t>
      </w:r>
      <w:r w:rsidRPr="00E217EB">
        <w:rPr>
          <w:b/>
        </w:rPr>
        <w:t xml:space="preserve"> to schedule mini-slots.</w:t>
      </w:r>
    </w:p>
    <w:p w14:paraId="6BAC8FD1" w14:textId="77777777" w:rsidR="00E217EB" w:rsidRPr="00E217EB" w:rsidRDefault="00E217EB" w:rsidP="00E217EB">
      <w:pPr>
        <w:rPr>
          <w:b/>
        </w:rPr>
      </w:pPr>
      <w:r w:rsidRPr="00E217EB">
        <w:rPr>
          <w:b/>
        </w:rPr>
        <w:t>Proposal 2: NR only supports consecutive RACH resources within a slot.</w:t>
      </w:r>
    </w:p>
    <w:p w14:paraId="561639D0" w14:textId="77777777" w:rsidR="00E217EB" w:rsidRPr="00E217EB" w:rsidRDefault="00E217EB" w:rsidP="00E217EB"/>
    <w:p w14:paraId="2DB4C831" w14:textId="77777777" w:rsidR="00A4320F" w:rsidRDefault="00A4320F">
      <w:pPr>
        <w:pStyle w:val="Heading1"/>
      </w:pPr>
      <w:r>
        <w:t xml:space="preserve">2.3. PRACH Slot Locations in TDD </w:t>
      </w:r>
    </w:p>
    <w:p w14:paraId="0B70BB4C" w14:textId="77777777" w:rsidR="00A4320F" w:rsidRPr="00BD6DB4" w:rsidRDefault="00A4320F" w:rsidP="00A4320F">
      <w:r>
        <w:t>The following proposal was made in the previous RAN1 meeting.</w:t>
      </w:r>
    </w:p>
    <w:tbl>
      <w:tblPr>
        <w:tblStyle w:val="TableGrid"/>
        <w:tblW w:w="0" w:type="auto"/>
        <w:tblLook w:val="04A0" w:firstRow="1" w:lastRow="0" w:firstColumn="1" w:lastColumn="0" w:noHBand="0" w:noVBand="1"/>
      </w:tblPr>
      <w:tblGrid>
        <w:gridCol w:w="9350"/>
      </w:tblGrid>
      <w:tr w:rsidR="00A4320F" w:rsidRPr="003F17A4" w14:paraId="050D8AB6" w14:textId="77777777" w:rsidTr="00C8738D">
        <w:tc>
          <w:tcPr>
            <w:tcW w:w="9631" w:type="dxa"/>
          </w:tcPr>
          <w:p w14:paraId="7ECE0EA0" w14:textId="77777777" w:rsidR="00A4320F" w:rsidRPr="00FE61BD" w:rsidRDefault="00A4320F" w:rsidP="00A4320F">
            <w:pPr>
              <w:rPr>
                <w:b/>
              </w:rPr>
            </w:pPr>
            <w:r w:rsidRPr="00FE61BD">
              <w:rPr>
                <w:lang w:val="en-US"/>
              </w:rPr>
              <w:t>Proposals:</w:t>
            </w:r>
          </w:p>
          <w:p w14:paraId="4213FCEC" w14:textId="77777777" w:rsidR="00A4320F" w:rsidRPr="00FE61BD" w:rsidRDefault="00A4320F" w:rsidP="00A4320F">
            <w:pPr>
              <w:numPr>
                <w:ilvl w:val="0"/>
                <w:numId w:val="9"/>
              </w:numPr>
              <w:tabs>
                <w:tab w:val="left" w:pos="720"/>
              </w:tabs>
              <w:spacing w:after="0"/>
              <w:rPr>
                <w:lang w:eastAsia="x-none"/>
              </w:rPr>
            </w:pPr>
            <w:r w:rsidRPr="00FE61BD">
              <w:rPr>
                <w:lang w:eastAsia="x-none"/>
              </w:rPr>
              <w:t>For 10 ms and higher SS/PBCH block periodicity</w:t>
            </w:r>
          </w:p>
          <w:p w14:paraId="13DAB9B0" w14:textId="77777777" w:rsidR="00A4320F" w:rsidRPr="00FE61BD" w:rsidRDefault="00A4320F" w:rsidP="00A4320F">
            <w:pPr>
              <w:numPr>
                <w:ilvl w:val="1"/>
                <w:numId w:val="9"/>
              </w:numPr>
              <w:tabs>
                <w:tab w:val="left" w:pos="720"/>
              </w:tabs>
              <w:spacing w:after="0"/>
              <w:rPr>
                <w:lang w:eastAsia="x-none"/>
              </w:rPr>
            </w:pPr>
            <w:r w:rsidRPr="00FE61BD">
              <w:rPr>
                <w:lang w:eastAsia="x-none"/>
              </w:rPr>
              <w:t xml:space="preserve">The SS/PBCH blocks are transmitted in the first half-frame of a frame </w:t>
            </w:r>
          </w:p>
          <w:p w14:paraId="49124125" w14:textId="77777777" w:rsidR="00A4320F" w:rsidRPr="00FE61BD" w:rsidRDefault="00A4320F" w:rsidP="00A4320F">
            <w:pPr>
              <w:numPr>
                <w:ilvl w:val="1"/>
                <w:numId w:val="9"/>
              </w:numPr>
              <w:tabs>
                <w:tab w:val="left" w:pos="720"/>
              </w:tabs>
              <w:spacing w:after="0"/>
              <w:rPr>
                <w:lang w:eastAsia="x-none"/>
              </w:rPr>
            </w:pPr>
            <w:r w:rsidRPr="00FE61BD">
              <w:rPr>
                <w:lang w:eastAsia="x-none"/>
              </w:rPr>
              <w:t>FFS: Use of half-frame bit in PBCH</w:t>
            </w:r>
          </w:p>
          <w:p w14:paraId="5C5A08B9" w14:textId="77777777" w:rsidR="00A4320F" w:rsidRPr="003F17A4" w:rsidRDefault="00A4320F" w:rsidP="00A4320F">
            <w:pPr>
              <w:spacing w:after="0"/>
            </w:pPr>
          </w:p>
        </w:tc>
      </w:tr>
    </w:tbl>
    <w:p w14:paraId="738F1200" w14:textId="77777777" w:rsidR="00554574" w:rsidRDefault="00554574" w:rsidP="00A4320F"/>
    <w:p w14:paraId="52B27872" w14:textId="77777777" w:rsidR="00554574" w:rsidRDefault="00554574" w:rsidP="00A4320F">
      <w:r>
        <w:t xml:space="preserve">Avoiding RACH location with potential SS block locations has several advantages. RACH resources/preambles could be used during initial access, cell selection/reselection, beam recovery request, timing synchronization etc. Even if a serving cell avoids its transmitted SS block locations with its RACH resource locations, neighbour cells might be transmitting SS blocks in those locations. It is advantageous for the UE to monitor those SS blocks to </w:t>
      </w:r>
      <w:r w:rsidR="00F54AC3">
        <w:t xml:space="preserve">detect new neighbour cells and track currently detected cells. </w:t>
      </w:r>
    </w:p>
    <w:p w14:paraId="23C37D5D" w14:textId="77777777" w:rsidR="00F54AC3" w:rsidRDefault="00F54AC3" w:rsidP="00A4320F">
      <w:r>
        <w:t>For example, for 10 ms SS/PBCH block periodicity, if SS blocks are confined within the first half-frame, RACH resources with 10 ms RACH periodicity can be confined within the last half-frame of a frame.</w:t>
      </w:r>
    </w:p>
    <w:p w14:paraId="1DAD2B5C" w14:textId="77777777" w:rsidR="00F54AC3" w:rsidRPr="00355C11" w:rsidRDefault="00F54AC3" w:rsidP="00A4320F">
      <w:pPr>
        <w:rPr>
          <w:b/>
        </w:rPr>
      </w:pPr>
      <w:r w:rsidRPr="00355C11">
        <w:rPr>
          <w:b/>
        </w:rPr>
        <w:t xml:space="preserve">Observation 4: </w:t>
      </w:r>
      <w:r w:rsidR="003F308E" w:rsidRPr="00355C11">
        <w:rPr>
          <w:b/>
        </w:rPr>
        <w:t>In TDD networks and multi-beam scenario, it is advantageous to avoid overlapping of SS block measurement timing window and RACH resources.</w:t>
      </w:r>
    </w:p>
    <w:p w14:paraId="17652258" w14:textId="77777777" w:rsidR="00355C11" w:rsidRPr="00355C11" w:rsidRDefault="00355C11" w:rsidP="00355C11">
      <w:pPr>
        <w:pStyle w:val="ListParagraph"/>
        <w:numPr>
          <w:ilvl w:val="0"/>
          <w:numId w:val="9"/>
        </w:numPr>
        <w:rPr>
          <w:b/>
        </w:rPr>
      </w:pPr>
      <w:r w:rsidRPr="00355C11">
        <w:rPr>
          <w:b/>
        </w:rPr>
        <w:t>For example, for 10 ms SS/PBCH block periodicity, if SS blocks are confined within the first half-frame, RACH resources with 10 ms RACH periodicity can be confined within the last half-frame of a frame.</w:t>
      </w:r>
    </w:p>
    <w:p w14:paraId="1DE34D1B" w14:textId="77777777" w:rsidR="00355C11" w:rsidRPr="00355C11" w:rsidRDefault="00355C11" w:rsidP="00355C11">
      <w:pPr>
        <w:pStyle w:val="ListParagraph"/>
        <w:rPr>
          <w:b/>
        </w:rPr>
      </w:pPr>
    </w:p>
    <w:p w14:paraId="3411D50F" w14:textId="77777777" w:rsidR="003F308E" w:rsidRDefault="003F308E">
      <w:pPr>
        <w:pStyle w:val="Heading1"/>
      </w:pPr>
      <w:r>
        <w:t xml:space="preserve">3. Use of different RACH root indices for beam recovery </w:t>
      </w:r>
    </w:p>
    <w:p w14:paraId="2B276888" w14:textId="77777777" w:rsidR="003F308E" w:rsidRPr="003F308E" w:rsidRDefault="003F308E" w:rsidP="003F308E">
      <w:r>
        <w:t>NR supported CDMing of beam failure recovery request with other PRACH resources through the following agreement.</w:t>
      </w:r>
    </w:p>
    <w:tbl>
      <w:tblPr>
        <w:tblStyle w:val="TableGrid"/>
        <w:tblW w:w="0" w:type="auto"/>
        <w:tblLook w:val="04A0" w:firstRow="1" w:lastRow="0" w:firstColumn="1" w:lastColumn="0" w:noHBand="0" w:noVBand="1"/>
      </w:tblPr>
      <w:tblGrid>
        <w:gridCol w:w="9350"/>
      </w:tblGrid>
      <w:tr w:rsidR="003F308E" w:rsidRPr="003F17A4" w14:paraId="25328D69" w14:textId="77777777" w:rsidTr="00C8738D">
        <w:tc>
          <w:tcPr>
            <w:tcW w:w="9631" w:type="dxa"/>
          </w:tcPr>
          <w:p w14:paraId="21E1F935" w14:textId="77777777" w:rsidR="003F308E" w:rsidRPr="001B4DB7" w:rsidRDefault="003F308E" w:rsidP="003F308E">
            <w:pPr>
              <w:rPr>
                <w:b/>
                <w:lang w:eastAsia="x-none"/>
              </w:rPr>
            </w:pPr>
            <w:r w:rsidRPr="000B1865">
              <w:rPr>
                <w:b/>
                <w:highlight w:val="green"/>
                <w:lang w:eastAsia="x-none"/>
              </w:rPr>
              <w:t>Agreement:</w:t>
            </w:r>
          </w:p>
          <w:p w14:paraId="75222AE3" w14:textId="77777777" w:rsidR="003F308E" w:rsidRDefault="003F308E" w:rsidP="003F308E">
            <w:pPr>
              <w:rPr>
                <w:lang w:eastAsia="x-none"/>
              </w:rPr>
            </w:pPr>
            <w:r>
              <w:rPr>
                <w:lang w:eastAsia="x-none"/>
              </w:rPr>
              <w:t>The following working assumption is confirmed</w:t>
            </w:r>
          </w:p>
          <w:p w14:paraId="3AD42EFE" w14:textId="77777777" w:rsidR="003F308E" w:rsidRPr="000B1865" w:rsidRDefault="003F308E" w:rsidP="003F308E">
            <w:pPr>
              <w:numPr>
                <w:ilvl w:val="0"/>
                <w:numId w:val="10"/>
              </w:numPr>
              <w:tabs>
                <w:tab w:val="num" w:pos="2160"/>
              </w:tabs>
              <w:spacing w:after="0"/>
              <w:jc w:val="both"/>
            </w:pPr>
            <w:r w:rsidRPr="000B1865">
              <w:t>For beam failure recovery request transmission on PRACH, support using the resource that is CDM with other PRACH resources</w:t>
            </w:r>
          </w:p>
          <w:p w14:paraId="791B88BB" w14:textId="77777777" w:rsidR="003F308E" w:rsidRPr="000B1865" w:rsidRDefault="003F308E" w:rsidP="003F308E">
            <w:pPr>
              <w:numPr>
                <w:ilvl w:val="1"/>
                <w:numId w:val="10"/>
              </w:numPr>
              <w:tabs>
                <w:tab w:val="left" w:pos="1440"/>
              </w:tabs>
              <w:spacing w:after="160" w:line="256" w:lineRule="auto"/>
              <w:contextualSpacing/>
              <w:rPr>
                <w:rFonts w:eastAsia="Times New Roman"/>
                <w:lang w:eastAsia="zh-TW"/>
              </w:rPr>
            </w:pPr>
            <w:r w:rsidRPr="000B1865">
              <w:rPr>
                <w:color w:val="000000"/>
                <w:kern w:val="24"/>
                <w:lang w:eastAsia="zh-TW"/>
              </w:rPr>
              <w:t xml:space="preserve">Note that CDM means the same sequence design with PRACH preambles. </w:t>
            </w:r>
          </w:p>
          <w:p w14:paraId="3059728F" w14:textId="77777777" w:rsidR="003F308E" w:rsidRPr="000B1865" w:rsidRDefault="003F308E" w:rsidP="003F308E">
            <w:pPr>
              <w:numPr>
                <w:ilvl w:val="1"/>
                <w:numId w:val="10"/>
              </w:numPr>
              <w:spacing w:after="160" w:line="256" w:lineRule="auto"/>
              <w:contextualSpacing/>
              <w:rPr>
                <w:rFonts w:eastAsia="Times New Roman"/>
                <w:lang w:eastAsia="zh-TW"/>
              </w:rPr>
            </w:pPr>
            <w:r w:rsidRPr="000B1865">
              <w:rPr>
                <w:color w:val="000000"/>
                <w:kern w:val="24"/>
                <w:lang w:eastAsia="zh-TW"/>
              </w:rPr>
              <w:t>Note that the preambles for PRACH for beam failure recover request transmission are chosen from those for contention-free PRACH operation in Rel-15</w:t>
            </w:r>
          </w:p>
          <w:p w14:paraId="728C9EE7" w14:textId="77777777" w:rsidR="003F308E" w:rsidRPr="000B1865" w:rsidRDefault="003F308E" w:rsidP="003F308E">
            <w:pPr>
              <w:numPr>
                <w:ilvl w:val="1"/>
                <w:numId w:val="10"/>
              </w:numPr>
              <w:spacing w:after="160" w:line="256" w:lineRule="auto"/>
              <w:contextualSpacing/>
              <w:rPr>
                <w:rFonts w:eastAsia="Times New Roman"/>
                <w:lang w:eastAsia="zh-TW"/>
              </w:rPr>
            </w:pPr>
            <w:r w:rsidRPr="000B1865">
              <w:rPr>
                <w:color w:val="000000"/>
                <w:kern w:val="24"/>
                <w:lang w:eastAsia="zh-TW"/>
              </w:rPr>
              <w:t>Note: this feature is not intended to have any impact on design related to other PRACH resources</w:t>
            </w:r>
          </w:p>
          <w:p w14:paraId="17B904A6" w14:textId="77777777" w:rsidR="003F308E" w:rsidRPr="000B1865" w:rsidRDefault="003F308E" w:rsidP="003F308E">
            <w:pPr>
              <w:numPr>
                <w:ilvl w:val="1"/>
                <w:numId w:val="10"/>
              </w:numPr>
              <w:spacing w:after="160" w:line="256" w:lineRule="auto"/>
              <w:contextualSpacing/>
              <w:rPr>
                <w:rFonts w:eastAsia="Times New Roman"/>
                <w:lang w:eastAsia="zh-TW"/>
              </w:rPr>
            </w:pPr>
            <w:r w:rsidRPr="000B1865">
              <w:rPr>
                <w:color w:val="000000"/>
                <w:kern w:val="24"/>
                <w:lang w:eastAsia="zh-TW"/>
              </w:rPr>
              <w:t>Further consider whether TDM with other PRACH is needed</w:t>
            </w:r>
          </w:p>
          <w:p w14:paraId="2FF40A2E" w14:textId="77777777" w:rsidR="003F308E" w:rsidRDefault="003F308E" w:rsidP="003F308E">
            <w:pPr>
              <w:rPr>
                <w:lang w:eastAsia="x-none"/>
              </w:rPr>
            </w:pPr>
            <w:r>
              <w:rPr>
                <w:lang w:eastAsia="x-none"/>
              </w:rPr>
              <w:t>Note: Companies may further study the necessity and feasibility of additional cyclic shifts on the preamble sequences for transmission of beam failure recovery requests</w:t>
            </w:r>
          </w:p>
          <w:p w14:paraId="40375131" w14:textId="77777777" w:rsidR="003F308E" w:rsidRPr="003F17A4" w:rsidRDefault="003F308E" w:rsidP="003F308E">
            <w:pPr>
              <w:tabs>
                <w:tab w:val="left" w:pos="720"/>
              </w:tabs>
              <w:spacing w:after="0"/>
            </w:pPr>
          </w:p>
        </w:tc>
      </w:tr>
    </w:tbl>
    <w:p w14:paraId="1F67A8FF" w14:textId="77777777" w:rsidR="003F308E" w:rsidRDefault="003F308E" w:rsidP="003F308E"/>
    <w:p w14:paraId="66CB0CC9" w14:textId="77777777" w:rsidR="003F308E" w:rsidRDefault="003F308E" w:rsidP="003F308E">
      <w:r>
        <w:t xml:space="preserve">During typical RACH use-cases, e.g. for initial access or handover, UEs are not time synchronized with the BS. As a result, </w:t>
      </w:r>
      <w:r w:rsidR="009D55EF">
        <w:t xml:space="preserve">the Ncs value needs to support the round trip time of the cell and supportable number of cyclic shifts become small. On the other hand, UEs might be time synchronized with the BS when they transmit PRACH to convey beam failure recovery request. As a result, network can configure a much smaller value of Ncs to these UEs and support a much higher number of preambles for beam failure recovery request. </w:t>
      </w:r>
    </w:p>
    <w:p w14:paraId="16B6662B" w14:textId="77777777" w:rsidR="003F308E" w:rsidRDefault="009D55EF" w:rsidP="003F308E">
      <w:r>
        <w:t xml:space="preserve">However, allowing two different zeroCorrelationZoneConfig value for two UEs that select the same root index </w:t>
      </w:r>
      <w:r w:rsidR="008F70FD">
        <w:t xml:space="preserve">leads </w:t>
      </w:r>
      <w:r>
        <w:t xml:space="preserve">to interference among these </w:t>
      </w:r>
      <w:r w:rsidR="00355C11">
        <w:t>UEs. Hence, it is advantageous</w:t>
      </w:r>
      <w:r w:rsidR="004A1640">
        <w:t xml:space="preserve"> if </w:t>
      </w:r>
      <w:r w:rsidR="006C45AA">
        <w:t>gNB</w:t>
      </w:r>
      <w:r w:rsidR="004A1640">
        <w:t xml:space="preserve"> assigns two different starting root indices and corresponding zeroCorrelationZoneConfig values in the cell.</w:t>
      </w:r>
      <w:r w:rsidR="00355C11">
        <w:t xml:space="preserve"> One starting root index and zeroCorrelationZoneConfig can be used for initial access, handover purposes. The other starting root index and zeroCorrelationZoneConfig can be used for PRACH transmission to convey beam failure recovery request.</w:t>
      </w:r>
      <w:r w:rsidR="004A1640">
        <w:t xml:space="preserve"> </w:t>
      </w:r>
    </w:p>
    <w:p w14:paraId="6E7A4FB8" w14:textId="77777777" w:rsidR="00355C11" w:rsidRPr="00CF2EBA" w:rsidRDefault="00355C11" w:rsidP="003F308E">
      <w:pPr>
        <w:rPr>
          <w:b/>
        </w:rPr>
      </w:pPr>
      <w:r w:rsidRPr="00CF2EBA">
        <w:rPr>
          <w:b/>
        </w:rPr>
        <w:t>Observation 5: A much higher number of cyclic shifts can be supported during PRACH transmission to convey beam failure recovery request (BFRR) since UEs might be time synchronized with the Gnb during their BFRR transmission.</w:t>
      </w:r>
    </w:p>
    <w:p w14:paraId="65512659" w14:textId="77777777" w:rsidR="00355C11" w:rsidRPr="00CF2EBA" w:rsidRDefault="00355C11" w:rsidP="003F308E">
      <w:pPr>
        <w:rPr>
          <w:b/>
        </w:rPr>
      </w:pPr>
      <w:r w:rsidRPr="00CF2EBA">
        <w:rPr>
          <w:b/>
        </w:rPr>
        <w:t>Observation 6: Allowing two different zeroCorrelationZoneConfig value for two UEs that select the same root index leads to interference among these UEs RACH signals.</w:t>
      </w:r>
    </w:p>
    <w:p w14:paraId="753922BC" w14:textId="77777777" w:rsidR="00355C11" w:rsidRPr="00355C11" w:rsidRDefault="00355C11" w:rsidP="003F308E">
      <w:pPr>
        <w:rPr>
          <w:b/>
        </w:rPr>
      </w:pPr>
      <w:r w:rsidRPr="00355C11">
        <w:rPr>
          <w:b/>
        </w:rPr>
        <w:t xml:space="preserve">Proposal 3: NR supports </w:t>
      </w:r>
      <w:r>
        <w:rPr>
          <w:b/>
        </w:rPr>
        <w:t xml:space="preserve">gNB </w:t>
      </w:r>
      <w:r w:rsidRPr="00355C11">
        <w:rPr>
          <w:b/>
        </w:rPr>
        <w:t>assigning two different starting root indices and corresponding zeroCorrelationZoneConfig values in the cell.</w:t>
      </w:r>
    </w:p>
    <w:p w14:paraId="2BF6708C" w14:textId="77777777" w:rsidR="00355C11" w:rsidRPr="00355C11" w:rsidRDefault="00355C11" w:rsidP="00355C11">
      <w:pPr>
        <w:pStyle w:val="ListParagraph"/>
        <w:numPr>
          <w:ilvl w:val="0"/>
          <w:numId w:val="9"/>
        </w:numPr>
        <w:rPr>
          <w:b/>
        </w:rPr>
      </w:pPr>
      <w:r w:rsidRPr="00355C11">
        <w:rPr>
          <w:b/>
        </w:rPr>
        <w:t xml:space="preserve">One starting root index and zeroCorrelationZoneConfig can be used for initial access, handover purposes, etc.. </w:t>
      </w:r>
    </w:p>
    <w:p w14:paraId="28487437" w14:textId="77777777" w:rsidR="00355C11" w:rsidRPr="00355C11" w:rsidRDefault="00355C11" w:rsidP="00355C11">
      <w:pPr>
        <w:pStyle w:val="ListParagraph"/>
        <w:numPr>
          <w:ilvl w:val="0"/>
          <w:numId w:val="9"/>
        </w:numPr>
        <w:rPr>
          <w:b/>
        </w:rPr>
      </w:pPr>
      <w:r w:rsidRPr="00355C11">
        <w:rPr>
          <w:b/>
        </w:rPr>
        <w:t xml:space="preserve">The other starting root index and zeroCorrelationZoneConfig can be used for PRACH transmission to convey beam failure recovery request. </w:t>
      </w:r>
    </w:p>
    <w:p w14:paraId="7E9F3526" w14:textId="77777777" w:rsidR="00355C11" w:rsidRDefault="00355C11" w:rsidP="00355C11">
      <w:pPr>
        <w:pStyle w:val="ListParagraph"/>
      </w:pPr>
    </w:p>
    <w:p w14:paraId="3CC6E479" w14:textId="77777777" w:rsidR="00355C11" w:rsidRDefault="00355C11" w:rsidP="003F308E"/>
    <w:p w14:paraId="3537BE90" w14:textId="77777777" w:rsidR="009D55EF" w:rsidRPr="003F308E" w:rsidRDefault="009D55EF" w:rsidP="003F308E"/>
    <w:p w14:paraId="36967487" w14:textId="77777777" w:rsidR="001617EA" w:rsidRDefault="001617EA">
      <w:pPr>
        <w:pStyle w:val="Heading1"/>
      </w:pPr>
      <w:r>
        <w:lastRenderedPageBreak/>
        <w:t xml:space="preserve">4. Bandwidth </w:t>
      </w:r>
      <w:r w:rsidR="001E4B8B">
        <w:t>Allocations for PRACH</w:t>
      </w:r>
    </w:p>
    <w:p w14:paraId="45012D31" w14:textId="77777777" w:rsidR="001E4B8B" w:rsidRDefault="001E4B8B" w:rsidP="001E4B8B">
      <w:r>
        <w:t>LTE reserves 864 subcarriers, with respect</w:t>
      </w:r>
      <w:r w:rsidR="00D74197">
        <w:t xml:space="preserve"> to 1.25 kHz numerology, and 144</w:t>
      </w:r>
      <w:r>
        <w:t xml:space="preserve"> subcarriers, with respect to, 7.5 kHz numerology, for PRACH preamble formats 0-3 and format 4 respectively. This allows sufficient guard tone between PRACH and UL data so that these two signals do not interfere with each other.</w:t>
      </w:r>
    </w:p>
    <w:p w14:paraId="592F9BF2" w14:textId="77777777" w:rsidR="0036394E" w:rsidRDefault="001E4B8B" w:rsidP="001E4B8B">
      <w:r>
        <w:t xml:space="preserve">NR supports 1.25 and 5 kHz tone spacings for long RACH preamble formats, and 15 and 30 kHz tone spacings for short PRACH preamble formats in sub-6 GHz. In over-6 GHz, NR supports </w:t>
      </w:r>
      <w:r w:rsidR="0036394E">
        <w:t xml:space="preserve">60 and 120 kHz tone spacings for short RACH preamble formats. On the other hand, for data transmission, NR supports 15, 30 and 60 kHz tone spacings for sub-6 GHz, and 60 and 120 kHz tone spacings for over-6 GHz. </w:t>
      </w:r>
    </w:p>
    <w:p w14:paraId="127E8961" w14:textId="77777777" w:rsidR="001E4B8B" w:rsidRDefault="00D74197" w:rsidP="001E4B8B">
      <w:r>
        <w:t>T</w:t>
      </w:r>
      <w:r w:rsidR="0036394E">
        <w:t>here are only four possible combinations of data and RACH tone spacings in over-6 GHz. Rese</w:t>
      </w:r>
      <w:r>
        <w:t>rving 144 tones</w:t>
      </w:r>
      <w:r w:rsidR="0036394E">
        <w:t xml:space="preserve"> </w:t>
      </w:r>
      <w:r>
        <w:t xml:space="preserve">- </w:t>
      </w:r>
      <w:r w:rsidR="0036394E">
        <w:t>with respect to the used RACH for the short preamble sequence</w:t>
      </w:r>
      <w:r>
        <w:t xml:space="preserve"> -</w:t>
      </w:r>
      <w:r w:rsidR="0036394E">
        <w:t xml:space="preserve"> is sufficient to avoid </w:t>
      </w:r>
      <w:r>
        <w:t>interference in the worst cases;</w:t>
      </w:r>
      <w:r w:rsidR="0036394E">
        <w:t xml:space="preserve"> which arises from the combination of 60 kHz RACH tone spacing and 120 kHz data tone spacing. Hence, NR should reserve 144 tones, with respect to the used PRACH numerology, for </w:t>
      </w:r>
      <w:r w:rsidR="000D2614">
        <w:t xml:space="preserve">short PRACH preamble formats </w:t>
      </w:r>
      <w:r w:rsidR="0036394E">
        <w:t>in over-6 GHz</w:t>
      </w:r>
      <w:r w:rsidR="000D2614">
        <w:t xml:space="preserve"> band</w:t>
      </w:r>
      <w:r w:rsidR="0036394E">
        <w:t>.</w:t>
      </w:r>
    </w:p>
    <w:p w14:paraId="1B690863" w14:textId="77777777" w:rsidR="000D2614" w:rsidRPr="000D2614" w:rsidRDefault="0036394E" w:rsidP="000D2614">
      <w:pPr>
        <w:rPr>
          <w:b/>
        </w:rPr>
      </w:pPr>
      <w:r w:rsidRPr="000D2614">
        <w:rPr>
          <w:b/>
        </w:rPr>
        <w:t xml:space="preserve">Proposal 4: NR reserves </w:t>
      </w:r>
      <w:r w:rsidR="000D2614" w:rsidRPr="000D2614">
        <w:rPr>
          <w:b/>
        </w:rPr>
        <w:t>144 tones, with respect to the used PRACH numerology, for short PRACH preamble formats in over-6 GHz band.</w:t>
      </w:r>
    </w:p>
    <w:p w14:paraId="27736FA5" w14:textId="77777777" w:rsidR="0036394E" w:rsidRPr="001E4B8B" w:rsidRDefault="0036394E" w:rsidP="001E4B8B"/>
    <w:p w14:paraId="128ED0D4" w14:textId="77777777" w:rsidR="000D2614" w:rsidRDefault="000D2614" w:rsidP="00A83F13">
      <w:pPr>
        <w:pStyle w:val="Heading1"/>
      </w:pPr>
      <w:r>
        <w:t>5. PRACH for Capacity Enhancement</w:t>
      </w:r>
    </w:p>
    <w:p w14:paraId="0BEE1E39" w14:textId="77777777" w:rsidR="00A83F13" w:rsidRPr="00C70523" w:rsidRDefault="00A83F13" w:rsidP="00A83F13">
      <w:bookmarkStart w:id="5" w:name="_Hlk494648368"/>
      <w:r>
        <w:t>Following conclusion was made in one of the previous RAN1 meetings.</w:t>
      </w:r>
    </w:p>
    <w:tbl>
      <w:tblPr>
        <w:tblStyle w:val="TableGrid"/>
        <w:tblW w:w="0" w:type="auto"/>
        <w:tblLook w:val="04A0" w:firstRow="1" w:lastRow="0" w:firstColumn="1" w:lastColumn="0" w:noHBand="0" w:noVBand="1"/>
      </w:tblPr>
      <w:tblGrid>
        <w:gridCol w:w="9350"/>
      </w:tblGrid>
      <w:tr w:rsidR="00A83F13" w:rsidRPr="003F17A4" w14:paraId="5B834D24" w14:textId="77777777" w:rsidTr="00C8738D">
        <w:tc>
          <w:tcPr>
            <w:tcW w:w="9631" w:type="dxa"/>
          </w:tcPr>
          <w:p w14:paraId="490A35F1" w14:textId="77777777" w:rsidR="00A83F13" w:rsidRDefault="00A83F13" w:rsidP="00C8738D">
            <w:pPr>
              <w:rPr>
                <w:rFonts w:eastAsia="MS Mincho"/>
                <w:lang w:eastAsia="ja-JP"/>
              </w:rPr>
            </w:pPr>
            <w:r w:rsidRPr="007215BC">
              <w:rPr>
                <w:rFonts w:eastAsia="MS Mincho" w:hint="eastAsia"/>
                <w:b/>
                <w:lang w:eastAsia="ja-JP"/>
              </w:rPr>
              <w:t>R1-1709700</w:t>
            </w:r>
            <w:r>
              <w:rPr>
                <w:rFonts w:eastAsia="MS Mincho" w:hint="eastAsia"/>
                <w:lang w:eastAsia="ja-JP"/>
              </w:rPr>
              <w:tab/>
            </w:r>
            <w:r w:rsidRPr="0014681C">
              <w:rPr>
                <w:rFonts w:eastAsia="MS Mincho"/>
                <w:lang w:eastAsia="ja-JP"/>
              </w:rPr>
              <w:t>WF on PRACH capacity enhancement</w:t>
            </w:r>
            <w:r>
              <w:rPr>
                <w:rFonts w:eastAsia="MS Mincho" w:hint="eastAsia"/>
                <w:lang w:eastAsia="ja-JP"/>
              </w:rPr>
              <w:tab/>
              <w:t>NTT DOCOMO</w:t>
            </w:r>
          </w:p>
          <w:p w14:paraId="27C43219" w14:textId="77777777" w:rsidR="00A83F13" w:rsidRPr="007215BC" w:rsidRDefault="00A83F13" w:rsidP="00C8738D">
            <w:pPr>
              <w:rPr>
                <w:rFonts w:eastAsia="MS Mincho"/>
                <w:b/>
                <w:u w:val="single"/>
                <w:lang w:eastAsia="ja-JP"/>
              </w:rPr>
            </w:pPr>
            <w:r w:rsidRPr="007215BC">
              <w:rPr>
                <w:rFonts w:eastAsia="MS Mincho" w:hint="eastAsia"/>
                <w:b/>
                <w:u w:val="single"/>
                <w:lang w:eastAsia="ja-JP"/>
              </w:rPr>
              <w:t>Conclusions:</w:t>
            </w:r>
          </w:p>
          <w:p w14:paraId="2CC2B0DD" w14:textId="77777777" w:rsidR="00A83F13" w:rsidRDefault="00A83F13" w:rsidP="00A83F13">
            <w:pPr>
              <w:numPr>
                <w:ilvl w:val="0"/>
                <w:numId w:val="5"/>
              </w:numPr>
              <w:spacing w:after="0"/>
              <w:rPr>
                <w:rFonts w:eastAsia="MS Mincho"/>
                <w:lang w:val="en-US" w:eastAsia="ja-JP"/>
              </w:rPr>
            </w:pPr>
            <w:r>
              <w:rPr>
                <w:rFonts w:eastAsia="MS Mincho" w:hint="eastAsia"/>
                <w:lang w:val="en-US" w:eastAsia="ja-JP"/>
              </w:rPr>
              <w:t xml:space="preserve">Continue study on necessity of RACH capacity enhancement and possible solutions (if capacity enhancement is necessary) until next meeting with considering at </w:t>
            </w:r>
            <w:r>
              <w:rPr>
                <w:rFonts w:eastAsia="MS Mincho"/>
                <w:lang w:val="en-US" w:eastAsia="ja-JP"/>
              </w:rPr>
              <w:t>least</w:t>
            </w:r>
            <w:r>
              <w:rPr>
                <w:rFonts w:eastAsia="MS Mincho" w:hint="eastAsia"/>
                <w:lang w:val="en-US" w:eastAsia="ja-JP"/>
              </w:rPr>
              <w:t xml:space="preserve"> following aspects </w:t>
            </w:r>
          </w:p>
          <w:p w14:paraId="4407E893" w14:textId="77777777" w:rsidR="00A83F13" w:rsidRDefault="00A83F13" w:rsidP="00A83F13">
            <w:pPr>
              <w:numPr>
                <w:ilvl w:val="1"/>
                <w:numId w:val="5"/>
              </w:numPr>
              <w:spacing w:after="0"/>
              <w:rPr>
                <w:rFonts w:eastAsia="MS Mincho"/>
                <w:lang w:val="en-US" w:eastAsia="ja-JP"/>
              </w:rPr>
            </w:pPr>
            <w:r>
              <w:rPr>
                <w:rFonts w:eastAsia="MS Mincho" w:hint="eastAsia"/>
                <w:lang w:val="en-US" w:eastAsia="ja-JP"/>
              </w:rPr>
              <w:t>Capacity limit due to short sequence length (e.g., which can be applied to beam sweeping)</w:t>
            </w:r>
          </w:p>
          <w:p w14:paraId="7E722484" w14:textId="77777777" w:rsidR="00A83F13" w:rsidRDefault="00A83F13" w:rsidP="00A83F13">
            <w:pPr>
              <w:numPr>
                <w:ilvl w:val="1"/>
                <w:numId w:val="5"/>
              </w:numPr>
              <w:spacing w:after="0"/>
              <w:rPr>
                <w:rFonts w:eastAsia="MS Mincho"/>
                <w:lang w:val="en-US" w:eastAsia="ja-JP"/>
              </w:rPr>
            </w:pPr>
            <w:r>
              <w:rPr>
                <w:rFonts w:eastAsia="MS Mincho" w:hint="eastAsia"/>
                <w:lang w:val="en-US" w:eastAsia="ja-JP"/>
              </w:rPr>
              <w:t>Capacity due to higher subcarrier spacing</w:t>
            </w:r>
          </w:p>
          <w:p w14:paraId="7BEFE957" w14:textId="77777777" w:rsidR="00A83F13" w:rsidRDefault="00A83F13" w:rsidP="00A83F13">
            <w:pPr>
              <w:numPr>
                <w:ilvl w:val="1"/>
                <w:numId w:val="5"/>
              </w:numPr>
              <w:spacing w:after="0"/>
              <w:rPr>
                <w:rFonts w:eastAsia="MS Mincho"/>
                <w:lang w:val="en-US" w:eastAsia="ja-JP"/>
              </w:rPr>
            </w:pPr>
            <w:r>
              <w:rPr>
                <w:rFonts w:eastAsia="MS Mincho" w:hint="eastAsia"/>
                <w:lang w:val="en-US" w:eastAsia="ja-JP"/>
              </w:rPr>
              <w:t>Supported cell radius as function of PRACH preamble reuse distance</w:t>
            </w:r>
          </w:p>
          <w:p w14:paraId="3DD7A584" w14:textId="77777777" w:rsidR="00A83F13" w:rsidRDefault="00A83F13" w:rsidP="00A83F13">
            <w:pPr>
              <w:numPr>
                <w:ilvl w:val="1"/>
                <w:numId w:val="5"/>
              </w:numPr>
              <w:spacing w:after="0"/>
              <w:rPr>
                <w:rFonts w:eastAsia="MS Mincho"/>
                <w:lang w:val="en-US" w:eastAsia="ja-JP"/>
              </w:rPr>
            </w:pPr>
            <w:r>
              <w:rPr>
                <w:rFonts w:eastAsia="MS Mincho" w:hint="eastAsia"/>
                <w:lang w:val="en-US" w:eastAsia="ja-JP"/>
              </w:rPr>
              <w:t>Capacity impact due to cell radius impact on Ncs</w:t>
            </w:r>
          </w:p>
          <w:p w14:paraId="14F59CFC" w14:textId="77777777" w:rsidR="00A83F13" w:rsidRDefault="00A83F13" w:rsidP="00A83F13">
            <w:pPr>
              <w:numPr>
                <w:ilvl w:val="1"/>
                <w:numId w:val="5"/>
              </w:numPr>
              <w:spacing w:after="0"/>
              <w:rPr>
                <w:rFonts w:eastAsia="MS Mincho"/>
                <w:lang w:val="en-US" w:eastAsia="ja-JP"/>
              </w:rPr>
            </w:pPr>
            <w:r>
              <w:rPr>
                <w:rFonts w:eastAsia="MS Mincho" w:hint="eastAsia"/>
                <w:lang w:val="en-US" w:eastAsia="ja-JP"/>
              </w:rPr>
              <w:t>Possibility to exploit spatial separation</w:t>
            </w:r>
          </w:p>
          <w:p w14:paraId="2D9435D5" w14:textId="77777777" w:rsidR="00A83F13" w:rsidRDefault="00A83F13" w:rsidP="00A83F13">
            <w:pPr>
              <w:numPr>
                <w:ilvl w:val="1"/>
                <w:numId w:val="5"/>
              </w:numPr>
              <w:spacing w:after="0"/>
              <w:rPr>
                <w:rFonts w:eastAsia="MS Mincho"/>
                <w:lang w:val="en-US" w:eastAsia="ja-JP"/>
              </w:rPr>
            </w:pPr>
            <w:r>
              <w:rPr>
                <w:rFonts w:eastAsia="MS Mincho" w:hint="eastAsia"/>
                <w:lang w:val="en-US" w:eastAsia="ja-JP"/>
              </w:rPr>
              <w:t>Arrival rate of UEs within a beam/cell</w:t>
            </w:r>
          </w:p>
          <w:p w14:paraId="29E1EE64" w14:textId="77777777" w:rsidR="00A83F13" w:rsidRPr="00C70523" w:rsidRDefault="00A83F13" w:rsidP="00A83F13">
            <w:pPr>
              <w:numPr>
                <w:ilvl w:val="1"/>
                <w:numId w:val="5"/>
              </w:numPr>
              <w:spacing w:after="0"/>
              <w:rPr>
                <w:rFonts w:eastAsia="MS Mincho"/>
                <w:lang w:val="en-US" w:eastAsia="ja-JP"/>
              </w:rPr>
            </w:pPr>
            <w:r>
              <w:rPr>
                <w:rFonts w:eastAsia="MS Mincho" w:hint="eastAsia"/>
                <w:lang w:val="en-US" w:eastAsia="ja-JP"/>
              </w:rPr>
              <w:t>UE distribution within cell</w:t>
            </w:r>
          </w:p>
        </w:tc>
      </w:tr>
      <w:bookmarkEnd w:id="5"/>
    </w:tbl>
    <w:p w14:paraId="57333D9C" w14:textId="77777777" w:rsidR="00A83F13" w:rsidRDefault="00A83F13" w:rsidP="00A83F13"/>
    <w:p w14:paraId="63CF7A36" w14:textId="77777777" w:rsidR="00A83F13" w:rsidRDefault="00A83F13" w:rsidP="00A83F13">
      <w:r>
        <w:t>This and the</w:t>
      </w:r>
      <w:r w:rsidRPr="00071234">
        <w:t xml:space="preserve"> follow</w:t>
      </w:r>
      <w:r>
        <w:t>ing sections focus on RACH preamble formats for capacity enhancement. At first, we describe why capacity enhancement for RACH preamble formats is needed in Rel-15 in the following sub-sections.</w:t>
      </w:r>
    </w:p>
    <w:p w14:paraId="29906314" w14:textId="77777777" w:rsidR="00A83F13" w:rsidRDefault="00A83F13" w:rsidP="00F43F0F">
      <w:pPr>
        <w:pStyle w:val="Heading2"/>
      </w:pPr>
      <w:r>
        <w:t>5.1 Need for Capacity Enhancement</w:t>
      </w:r>
    </w:p>
    <w:p w14:paraId="2335BA9A" w14:textId="77777777" w:rsidR="00F43F0F" w:rsidRPr="00F43F0F" w:rsidRDefault="00F43F0F" w:rsidP="00F43F0F"/>
    <w:p w14:paraId="5F447298" w14:textId="77777777" w:rsidR="00B50E9C" w:rsidRDefault="00B50E9C" w:rsidP="00B50E9C">
      <w:pPr>
        <w:pStyle w:val="Heading3"/>
      </w:pPr>
      <w:r>
        <w:t>5.1.1. Conveying of SS Block Index to gNB in multi-beam scenario</w:t>
      </w:r>
    </w:p>
    <w:p w14:paraId="5FED2A73" w14:textId="77777777" w:rsidR="00B50E9C" w:rsidRDefault="00B50E9C" w:rsidP="00B50E9C"/>
    <w:p w14:paraId="288279EF" w14:textId="77777777" w:rsidR="00B50E9C" w:rsidRDefault="00B50E9C" w:rsidP="00B50E9C">
      <w:r>
        <w:t xml:space="preserve">In multi-beam scenario, NR has already agreed to convey SS block index through PRACH preamble/resource if gNB does not have full beam correspondence. </w:t>
      </w:r>
    </w:p>
    <w:p w14:paraId="308C9ED7" w14:textId="77777777" w:rsidR="00B50E9C" w:rsidRDefault="00B50E9C" w:rsidP="00B50E9C">
      <w:r>
        <w:t xml:space="preserve">If gNB has analog RX beamforming constraint, RACH resources corresponding to different SS blocks are time division multiplexed and gNB can find UE’s selected SS block index from transmission time of PRACH. </w:t>
      </w:r>
    </w:p>
    <w:p w14:paraId="1DB66FDB" w14:textId="77777777" w:rsidR="00B50E9C" w:rsidRDefault="00B50E9C" w:rsidP="00B50E9C">
      <w:r>
        <w:lastRenderedPageBreak/>
        <w:t xml:space="preserve">On the other hand, if gNB employs digital RX subsystems to receive RACH, then RACH resources corresponding to multiple SS blocks can be located together to reduce overhead. In this scenario, SS block indices can be mapped to PRACH preamble indices (generated from waveform and subcarrier regions). This will allow gNB to reduce the number of hypothesis for each different RX beam. In addition, it will also provide gNB the flexibility to use different beams to transmit DL SYC signals and receive UL RACH signals. </w:t>
      </w:r>
    </w:p>
    <w:p w14:paraId="7AEDDE8D" w14:textId="77777777" w:rsidR="00B50E9C" w:rsidRDefault="00B50E9C" w:rsidP="00B50E9C">
      <w:r>
        <w:t>For example, NR has agreed to define maximum 64 number of SS blocks in over-6 GHz. Supporting only one RACH preamble per SS block can be inefficient because more than one UE might use one SS block index to transmit Msg1. Hence, Gnb can configure 8 RACH preambles per SS block. In this case, total required number of RACH preamble = 64 * 8 = 512.</w:t>
      </w:r>
    </w:p>
    <w:p w14:paraId="127FB7B1" w14:textId="77777777" w:rsidR="00B50E9C" w:rsidRPr="00D66BBE" w:rsidRDefault="00CF2EBA" w:rsidP="00B50E9C">
      <w:pPr>
        <w:rPr>
          <w:b/>
          <w:bCs/>
        </w:rPr>
      </w:pPr>
      <w:r>
        <w:rPr>
          <w:b/>
          <w:bCs/>
          <w:u w:val="single"/>
        </w:rPr>
        <w:t>Observation 7</w:t>
      </w:r>
      <w:r w:rsidR="00B50E9C" w:rsidRPr="00C70523">
        <w:rPr>
          <w:b/>
          <w:bCs/>
          <w:u w:val="single"/>
        </w:rPr>
        <w:t>:</w:t>
      </w:r>
      <w:r w:rsidR="00B50E9C" w:rsidRPr="00D66BBE">
        <w:rPr>
          <w:b/>
          <w:bCs/>
        </w:rPr>
        <w:t xml:space="preserve"> </w:t>
      </w:r>
      <w:r w:rsidR="00B50E9C" w:rsidRPr="00D66BBE">
        <w:rPr>
          <w:b/>
        </w:rPr>
        <w:t>If gNB employs digital RX subsystems to receive RACH, then RACH resources corresponding to multiple SS blocks can be located together to reduce overhead. If Gnb configures L RACH preambles per SS block, total</w:t>
      </w:r>
      <w:r w:rsidR="00B50E9C">
        <w:rPr>
          <w:b/>
        </w:rPr>
        <w:t xml:space="preserve"> number of RACH preambles should be</w:t>
      </w:r>
      <w:r w:rsidR="00B50E9C" w:rsidRPr="00D66BBE">
        <w:rPr>
          <w:b/>
        </w:rPr>
        <w:t xml:space="preserve"> 64 * L in over-6 GHz.</w:t>
      </w:r>
    </w:p>
    <w:p w14:paraId="48B6CD81" w14:textId="77777777" w:rsidR="00B50E9C" w:rsidRDefault="00CF2EBA" w:rsidP="00B50E9C">
      <w:pPr>
        <w:rPr>
          <w:b/>
          <w:bCs/>
        </w:rPr>
      </w:pPr>
      <w:r>
        <w:rPr>
          <w:b/>
          <w:bCs/>
          <w:u w:val="single"/>
        </w:rPr>
        <w:t>Observation 8</w:t>
      </w:r>
      <w:r w:rsidR="00B50E9C" w:rsidRPr="00C70523">
        <w:rPr>
          <w:b/>
          <w:bCs/>
          <w:u w:val="single"/>
        </w:rPr>
        <w:t>:</w:t>
      </w:r>
      <w:r w:rsidR="00B50E9C">
        <w:rPr>
          <w:b/>
          <w:bCs/>
        </w:rPr>
        <w:t xml:space="preserve"> </w:t>
      </w:r>
      <w:r w:rsidR="00B50E9C" w:rsidRPr="00962826">
        <w:rPr>
          <w:b/>
          <w:bCs/>
        </w:rPr>
        <w:t>The required number of RACH preambles in a multi-beam scenario should be high to support UE’s indication of SS block indication to gNB through RACH preambles.</w:t>
      </w:r>
    </w:p>
    <w:p w14:paraId="27F69D4A" w14:textId="77777777" w:rsidR="00F43F0F" w:rsidRPr="00F43F0F" w:rsidRDefault="00F43F0F" w:rsidP="00B50E9C">
      <w:pPr>
        <w:rPr>
          <w:b/>
          <w:bCs/>
        </w:rPr>
      </w:pPr>
    </w:p>
    <w:p w14:paraId="3AFCE80A" w14:textId="77777777" w:rsidR="00B50E9C" w:rsidRDefault="00B50E9C">
      <w:pPr>
        <w:pStyle w:val="Heading3"/>
      </w:pPr>
      <w:r>
        <w:t>5.1.2 Use of Higher Tone Spacing in RACH</w:t>
      </w:r>
    </w:p>
    <w:p w14:paraId="135E9E67" w14:textId="77777777" w:rsidR="00F43F0F" w:rsidRDefault="00F43F0F" w:rsidP="00F43F0F"/>
    <w:p w14:paraId="2FEF95EF" w14:textId="77777777" w:rsidR="00F43F0F" w:rsidRDefault="00F43F0F" w:rsidP="00F43F0F">
      <w:r>
        <w:t xml:space="preserve">NR has already agreed to support high tone spacing for PRACH transmission. This allows base stations to receive PRACH and UL data with the same tone spacing and reduce gNB receiver implementation complexity [4]. This suggests that gNB would use 60 kHz or 120 kHz tone spacing to receive PRACH in over-6 GHz. In order to meet link budget, UE will need to transmit PRACH multiple times. However, NR has only agreed to support option 1 for multiple/repeated PRACH preambles. </w:t>
      </w:r>
    </w:p>
    <w:p w14:paraId="1557B45D" w14:textId="77777777" w:rsidR="00F43F0F" w:rsidRDefault="00F43F0F" w:rsidP="00F43F0F">
      <w:r>
        <w:rPr>
          <w:noProof/>
          <w:lang w:val="en-US"/>
        </w:rPr>
        <w:drawing>
          <wp:inline distT="0" distB="0" distL="0" distR="0" wp14:anchorId="5F3780E3" wp14:editId="6F585AC8">
            <wp:extent cx="5943600" cy="5372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ption1_Fig.png"/>
                    <pic:cNvPicPr/>
                  </pic:nvPicPr>
                  <pic:blipFill>
                    <a:blip r:embed="rId10">
                      <a:extLst>
                        <a:ext uri="{28A0092B-C50C-407E-A947-70E740481C1C}">
                          <a14:useLocalDpi xmlns:a14="http://schemas.microsoft.com/office/drawing/2010/main" val="0"/>
                        </a:ext>
                      </a:extLst>
                    </a:blip>
                    <a:stretch>
                      <a:fillRect/>
                    </a:stretch>
                  </pic:blipFill>
                  <pic:spPr>
                    <a:xfrm>
                      <a:off x="0" y="0"/>
                      <a:ext cx="5943600" cy="537210"/>
                    </a:xfrm>
                    <a:prstGeom prst="rect">
                      <a:avLst/>
                    </a:prstGeom>
                  </pic:spPr>
                </pic:pic>
              </a:graphicData>
            </a:graphic>
          </wp:inline>
        </w:drawing>
      </w:r>
    </w:p>
    <w:p w14:paraId="60AF12A6" w14:textId="77777777" w:rsidR="00F43F0F" w:rsidRPr="00B07F3D" w:rsidRDefault="00F43F0F" w:rsidP="00F43F0F">
      <w:pPr>
        <w:jc w:val="center"/>
        <w:rPr>
          <w:b/>
        </w:rPr>
      </w:pPr>
      <w:r>
        <w:rPr>
          <w:b/>
        </w:rPr>
        <w:t>Figure 2</w:t>
      </w:r>
      <w:r w:rsidRPr="00B07F3D">
        <w:rPr>
          <w:b/>
        </w:rPr>
        <w:t>: Transmission of multiple/repeated PRACH preambles with option 1</w:t>
      </w:r>
    </w:p>
    <w:p w14:paraId="376B535B" w14:textId="77777777" w:rsidR="00F43F0F" w:rsidRDefault="00F43F0F" w:rsidP="00F43F0F">
      <w:r>
        <w:t>Figure 2 shows the transmission of multiple/repeated PRACH preambles with option 1. CP between different sequences are omitted. Even in the presence of round trip delay, each sequence can act as a cyclic prefix of the next sequence. This method increases the link budget of PRACH detection by transmitting repeated sequences without incurring the cost of additional cyclic prefix.</w:t>
      </w:r>
    </w:p>
    <w:p w14:paraId="2B6996DD" w14:textId="77777777" w:rsidR="00F43F0F" w:rsidRDefault="00F43F0F" w:rsidP="00F43F0F">
      <w:r>
        <w:t>However, in option 1, the number of available cyclic shifts is limited by the duration of one RACH symbol. Hence, the total number of available PRACH resources will be very small due to the use of high tone spacing.</w:t>
      </w:r>
    </w:p>
    <w:p w14:paraId="0CCD56BC" w14:textId="77777777" w:rsidR="00F43F0F" w:rsidRPr="00222BE4" w:rsidRDefault="00CF2EBA" w:rsidP="00F43F0F">
      <w:pPr>
        <w:rPr>
          <w:b/>
        </w:rPr>
      </w:pPr>
      <w:r>
        <w:rPr>
          <w:b/>
          <w:u w:val="single"/>
        </w:rPr>
        <w:t>Observation 9</w:t>
      </w:r>
      <w:r w:rsidR="00F43F0F" w:rsidRPr="00C70523">
        <w:rPr>
          <w:b/>
          <w:u w:val="single"/>
        </w:rPr>
        <w:t>:</w:t>
      </w:r>
      <w:r w:rsidR="00F43F0F" w:rsidRPr="00B07F3D">
        <w:rPr>
          <w:b/>
        </w:rPr>
        <w:t xml:space="preserve"> Transmission of multiple/repeated preambles with option 1 </w:t>
      </w:r>
      <w:r w:rsidR="00F43F0F">
        <w:rPr>
          <w:b/>
        </w:rPr>
        <w:t xml:space="preserve">and high tone spacing </w:t>
      </w:r>
      <w:r w:rsidR="00F43F0F" w:rsidRPr="00B07F3D">
        <w:rPr>
          <w:b/>
        </w:rPr>
        <w:t>limits the total number of available PRACH resources.</w:t>
      </w:r>
    </w:p>
    <w:p w14:paraId="3C85117C" w14:textId="77777777" w:rsidR="00B50E9C" w:rsidRDefault="00AC4C32" w:rsidP="00B50E9C">
      <w:pPr>
        <w:rPr>
          <w:b/>
          <w:bCs/>
        </w:rPr>
      </w:pPr>
      <w:r>
        <w:rPr>
          <w:b/>
          <w:bCs/>
          <w:u w:val="single"/>
        </w:rPr>
        <w:t>Proposal 5</w:t>
      </w:r>
      <w:r w:rsidR="00F43F0F" w:rsidRPr="00C70523">
        <w:rPr>
          <w:b/>
          <w:bCs/>
          <w:u w:val="single"/>
        </w:rPr>
        <w:t>:</w:t>
      </w:r>
      <w:r w:rsidR="00F43F0F">
        <w:rPr>
          <w:b/>
          <w:bCs/>
        </w:rPr>
        <w:t xml:space="preserve"> NR </w:t>
      </w:r>
      <w:r w:rsidR="00F43F0F" w:rsidRPr="006D1309">
        <w:rPr>
          <w:b/>
          <w:bCs/>
        </w:rPr>
        <w:t xml:space="preserve">support higher number of PRACH </w:t>
      </w:r>
      <w:r w:rsidR="00F43F0F">
        <w:rPr>
          <w:b/>
          <w:bCs/>
        </w:rPr>
        <w:t>preambles than LTE in Rel-15.</w:t>
      </w:r>
    </w:p>
    <w:p w14:paraId="57FC9BCF" w14:textId="77777777" w:rsidR="00AC4C32" w:rsidRPr="00AC4C32" w:rsidRDefault="00AC4C32" w:rsidP="00B50E9C">
      <w:pPr>
        <w:rPr>
          <w:b/>
          <w:bCs/>
        </w:rPr>
      </w:pPr>
    </w:p>
    <w:p w14:paraId="10F24545" w14:textId="77777777" w:rsidR="00F43F0F" w:rsidRDefault="00F43F0F">
      <w:pPr>
        <w:pStyle w:val="Heading2"/>
      </w:pPr>
      <w:r>
        <w:t>5.2 Different Techniques for Increasing RACH Resources</w:t>
      </w:r>
    </w:p>
    <w:p w14:paraId="39581F37" w14:textId="77777777" w:rsidR="00F43F0F" w:rsidRPr="00F43F0F" w:rsidRDefault="00F43F0F" w:rsidP="00F43F0F"/>
    <w:p w14:paraId="04B24ED6" w14:textId="77777777" w:rsidR="00F43F0F" w:rsidRDefault="00F43F0F" w:rsidP="00F43F0F">
      <w:r>
        <w:t>NR is currently discussing four different options to increase RACH resources. They are given below.</w:t>
      </w:r>
    </w:p>
    <w:p w14:paraId="478710A7" w14:textId="77777777" w:rsidR="00F43F0F" w:rsidRDefault="00F43F0F" w:rsidP="00F43F0F">
      <w:r>
        <w:t>1. RACH preamble generation based on ZC sequence spread by other sequences</w:t>
      </w:r>
    </w:p>
    <w:p w14:paraId="2396B741" w14:textId="77777777" w:rsidR="00F43F0F" w:rsidRDefault="00F43F0F" w:rsidP="00F43F0F">
      <w:r>
        <w:t>2. Multiple/repeated PRACH preamble with option 2</w:t>
      </w:r>
    </w:p>
    <w:p w14:paraId="6800F142" w14:textId="77777777" w:rsidR="00F43F0F" w:rsidRDefault="00F43F0F" w:rsidP="00F43F0F">
      <w:r>
        <w:lastRenderedPageBreak/>
        <w:t>3. Multiple/repeated PRACH preamble with option 1 and sinusoidal modulation</w:t>
      </w:r>
    </w:p>
    <w:p w14:paraId="0734571C" w14:textId="77777777" w:rsidR="00F43F0F" w:rsidRDefault="00F43F0F" w:rsidP="00F43F0F">
      <w:r>
        <w:t>4. Multiple/repeated PRACH preamble with option 4 and different sequences</w:t>
      </w:r>
    </w:p>
    <w:p w14:paraId="7DFE7062" w14:textId="77777777" w:rsidR="00F43F0F" w:rsidRPr="00594C22" w:rsidRDefault="00F43F0F" w:rsidP="00F43F0F">
      <w:r>
        <w:t>In the next few sections, we describe each of these techniques.</w:t>
      </w:r>
    </w:p>
    <w:p w14:paraId="252A6E0B" w14:textId="77777777" w:rsidR="00F43F0F" w:rsidRDefault="00F43F0F">
      <w:pPr>
        <w:pStyle w:val="Heading2"/>
      </w:pPr>
      <w:r>
        <w:t>5.3. Investigation of ZC Sequence Spread by Other Sequences</w:t>
      </w:r>
    </w:p>
    <w:p w14:paraId="67CC5B02" w14:textId="77777777" w:rsidR="000C2E93" w:rsidRPr="000C2E93" w:rsidRDefault="000C2E93" w:rsidP="000C2E93"/>
    <w:p w14:paraId="25CC52B7" w14:textId="77777777" w:rsidR="00F43F0F" w:rsidRDefault="00F43F0F" w:rsidP="00F43F0F">
      <w:r>
        <w:t>The original Zadoff Chu sequences, along with the additional spread sequences, allow NR to generate much higher numbe</w:t>
      </w:r>
      <w:r w:rsidR="000C2E93">
        <w:t>r of PRACH preambles than LTE [4</w:t>
      </w:r>
      <w:r>
        <w:t xml:space="preserve">]. </w:t>
      </w:r>
    </w:p>
    <w:p w14:paraId="2A8DFB0B" w14:textId="77777777" w:rsidR="00F43F0F" w:rsidRDefault="00F43F0F" w:rsidP="00F43F0F">
      <w:r>
        <w:t>One option to generate</w:t>
      </w:r>
      <w:r w:rsidRPr="00907E80">
        <w:rPr>
          <w:position w:val="-12"/>
        </w:rPr>
        <w:object w:dxaOrig="460" w:dyaOrig="380" w14:anchorId="088A1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pt;height:18.7pt" o:ole="">
            <v:imagedata r:id="rId11" o:title=""/>
          </v:shape>
          <o:OLEObject Type="Embed" ProgID="Equation.3" ShapeID="_x0000_i1025" DrawAspect="Content" ObjectID="_1568479250" r:id="rId12"/>
        </w:object>
      </w:r>
      <w:r>
        <w:t xml:space="preserve">number of sequences is to spread different cyclic shifted ZC sequences and different cyclic shifted M sequences. </w:t>
      </w:r>
    </w:p>
    <w:p w14:paraId="229B496A" w14:textId="77777777" w:rsidR="00F43F0F" w:rsidRDefault="00F43F0F" w:rsidP="00F43F0F">
      <w:r>
        <w:t>For example, let the cover coded sequence be,</w:t>
      </w:r>
    </w:p>
    <w:p w14:paraId="3A5C25B3" w14:textId="77777777" w:rsidR="00F43F0F" w:rsidRPr="000454E7" w:rsidRDefault="000336A9" w:rsidP="00F43F0F">
      <m:oMathPara>
        <m:oMath>
          <m:sSub>
            <m:sSubPr>
              <m:ctrlPr>
                <w:rPr>
                  <w:rFonts w:ascii="Cambria Math" w:hAnsi="Cambria Math"/>
                  <w:i/>
                </w:rPr>
              </m:ctrlPr>
            </m:sSubPr>
            <m:e>
              <m:r>
                <w:rPr>
                  <w:rFonts w:ascii="Cambria Math" w:hAnsi="Cambria Math"/>
                </w:rPr>
                <m:t>x</m:t>
              </m:r>
            </m:e>
            <m:sub>
              <m:r>
                <w:rPr>
                  <w:rFonts w:ascii="Cambria Math" w:hAnsi="Cambria Math"/>
                </w:rPr>
                <m:t>w,u,v</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w</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u,v</m:t>
              </m:r>
            </m:sub>
          </m:sSub>
          <m:d>
            <m:dPr>
              <m:begChr m:val="["/>
              <m:endChr m:val="]"/>
              <m:ctrlPr>
                <w:rPr>
                  <w:rFonts w:ascii="Cambria Math" w:hAnsi="Cambria Math"/>
                  <w:i/>
                </w:rPr>
              </m:ctrlPr>
            </m:dPr>
            <m:e>
              <m:r>
                <w:rPr>
                  <w:rFonts w:ascii="Cambria Math" w:hAnsi="Cambria Math"/>
                </w:rPr>
                <m:t>n</m:t>
              </m:r>
            </m:e>
          </m:d>
        </m:oMath>
      </m:oMathPara>
    </w:p>
    <w:p w14:paraId="3F156339" w14:textId="77777777" w:rsidR="00F43F0F" w:rsidRDefault="00F43F0F" w:rsidP="00F43F0F">
      <w:r>
        <w:t>where,</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c</m:t>
              </m:r>
            </m:e>
            <m:sub>
              <m:r>
                <w:rPr>
                  <w:rFonts w:ascii="Cambria Math" w:hAnsi="Cambria Math"/>
                </w:rPr>
                <m:t>w,m_seq</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m_seq</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n+w</m:t>
                  </m:r>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noProof/>
                    </w:rPr>
                  </m:ctrlPr>
                </m:sSubPr>
                <m:e>
                  <m:r>
                    <w:rPr>
                      <w:rFonts w:ascii="Cambria Math" w:hAnsi="Cambria Math"/>
                    </w:rPr>
                    <m:t>N</m:t>
                  </m:r>
                </m:e>
                <m:sub>
                  <m:r>
                    <w:rPr>
                      <w:rFonts w:ascii="Cambria Math" w:hAnsi="Cambria Math"/>
                    </w:rPr>
                    <m:t>ZC</m:t>
                  </m:r>
                </m:sub>
              </m:sSub>
            </m:e>
          </m:d>
          <m:r>
            <w:rPr>
              <w:rFonts w:ascii="Cambria Math" w:hAnsi="Cambria Math"/>
            </w:rPr>
            <m:t>,   0≤n≤</m:t>
          </m:r>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rPr>
            <m:t>-1</m:t>
          </m:r>
        </m:oMath>
      </m:oMathPara>
    </w:p>
    <w:p w14:paraId="1600B04C" w14:textId="77777777" w:rsidR="00F43F0F" w:rsidRDefault="00F43F0F" w:rsidP="00F43F0F">
      <w:r>
        <w:t xml:space="preserve">with </w:t>
      </w:r>
      <m:oMath>
        <m:r>
          <w:rPr>
            <w:rFonts w:ascii="Cambria Math" w:hAnsi="Cambria Math"/>
          </w:rPr>
          <m:t>w=0,1,…</m:t>
        </m:r>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rPr>
          <m:t>-1</m:t>
        </m:r>
      </m:oMath>
      <w:r>
        <w:t xml:space="preserve"> and where t</w:t>
      </w:r>
      <w:r w:rsidRPr="00833CC0">
        <w:t>he sequence</w:t>
      </w:r>
      <w:r>
        <w:t xml:space="preserve"> </w:t>
      </w:r>
      <m:oMath>
        <m:sSub>
          <m:sSubPr>
            <m:ctrlPr>
              <w:rPr>
                <w:rFonts w:ascii="Cambria Math" w:hAnsi="Cambria Math"/>
                <w:i/>
              </w:rPr>
            </m:ctrlPr>
          </m:sSubPr>
          <m:e>
            <m:r>
              <w:rPr>
                <w:rFonts w:ascii="Cambria Math" w:hAnsi="Cambria Math"/>
              </w:rPr>
              <m:t>c</m:t>
            </m:r>
          </m:e>
          <m:sub>
            <m:r>
              <w:rPr>
                <w:rFonts w:ascii="Cambria Math" w:hAnsi="Cambria Math"/>
              </w:rPr>
              <m:t>m_seq</m:t>
            </m:r>
          </m:sub>
        </m:sSub>
        <m:d>
          <m:dPr>
            <m:begChr m:val="["/>
            <m:endChr m:val="]"/>
            <m:ctrlPr>
              <w:rPr>
                <w:rFonts w:ascii="Cambria Math" w:hAnsi="Cambria Math"/>
                <w:i/>
              </w:rPr>
            </m:ctrlPr>
          </m:dPr>
          <m:e>
            <m:r>
              <w:rPr>
                <w:rFonts w:ascii="Cambria Math" w:hAnsi="Cambria Math"/>
              </w:rPr>
              <m:t>n</m:t>
            </m:r>
          </m:e>
        </m:d>
      </m:oMath>
      <w:r>
        <w:t xml:space="preserve"> is a</w:t>
      </w:r>
      <w:r w:rsidRPr="00833CC0">
        <w:t xml:space="preserve"> BPSK (</w:t>
      </w:r>
      <m:oMath>
        <m:r>
          <w:rPr>
            <w:rFonts w:ascii="Cambria Math" w:hAnsi="Cambria Math"/>
          </w:rPr>
          <m:t>±1</m:t>
        </m:r>
      </m:oMath>
      <w:r w:rsidRPr="00833CC0">
        <w:t xml:space="preserve">) modulated </w:t>
      </w:r>
      <w:r>
        <w:t>m-sequence; and,</w:t>
      </w:r>
    </w:p>
    <w:p w14:paraId="4A75A2EB" w14:textId="77777777" w:rsidR="00F43F0F" w:rsidRDefault="00F43F0F" w:rsidP="00F43F0F">
      <w:pPr>
        <w:spacing w:before="120"/>
        <w:ind w:left="357"/>
      </w:pPr>
      <w:r>
        <w:tab/>
      </w:r>
      <w:r>
        <w:tab/>
      </w:r>
      <w:r>
        <w:tab/>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x</m:t>
              </m:r>
            </m:e>
            <m:sub>
              <m:r>
                <w:rPr>
                  <w:rFonts w:ascii="Cambria Math" w:hAnsi="Cambria Math"/>
                </w:rPr>
                <m:t>u,v</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u</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n+v</m:t>
                  </m:r>
                </m:e>
              </m:d>
              <m:r>
                <w:rPr>
                  <w:rFonts w:ascii="Cambria Math" w:hAnsi="Cambria Math"/>
                </w:rPr>
                <m:t xml:space="preserve">mod </m:t>
              </m:r>
              <m:sSub>
                <m:sSubPr>
                  <m:ctrlPr>
                    <w:rPr>
                      <w:rFonts w:ascii="Cambria Math" w:hAnsi="Cambria Math"/>
                      <w:i/>
                      <w:noProof/>
                    </w:rPr>
                  </m:ctrlPr>
                </m:sSubPr>
                <m:e>
                  <m:r>
                    <w:rPr>
                      <w:rFonts w:ascii="Cambria Math" w:hAnsi="Cambria Math"/>
                    </w:rPr>
                    <m:t>N</m:t>
                  </m:r>
                </m:e>
                <m:sub>
                  <m:r>
                    <w:rPr>
                      <w:rFonts w:ascii="Cambria Math" w:hAnsi="Cambria Math"/>
                    </w:rPr>
                    <m:t>ZC</m:t>
                  </m:r>
                </m:sub>
              </m:sSub>
            </m:e>
          </m:d>
          <m:r>
            <w:rPr>
              <w:rFonts w:ascii="Cambria Math" w:hAnsi="Cambria Math"/>
            </w:rPr>
            <m:t>,           0≤v≤</m:t>
          </m:r>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rPr>
            <m:t>-1</m:t>
          </m:r>
        </m:oMath>
      </m:oMathPara>
    </w:p>
    <w:p w14:paraId="79C7803D" w14:textId="77777777" w:rsidR="00F43F0F" w:rsidRDefault="000336A9" w:rsidP="00F43F0F">
      <w:pPr>
        <w:spacing w:before="120"/>
        <w:ind w:left="2517" w:firstLine="363"/>
      </w:pPr>
      <m:oMath>
        <m:sSub>
          <m:sSubPr>
            <m:ctrlPr>
              <w:rPr>
                <w:rFonts w:ascii="Cambria Math" w:hAnsi="Cambria Math"/>
                <w:i/>
              </w:rPr>
            </m:ctrlPr>
          </m:sSubPr>
          <m:e>
            <m:r>
              <w:rPr>
                <w:rFonts w:ascii="Cambria Math" w:hAnsi="Cambria Math"/>
              </w:rPr>
              <m:t>x</m:t>
            </m:r>
          </m:e>
          <m:sub>
            <m:r>
              <w:rPr>
                <w:rFonts w:ascii="Cambria Math" w:hAnsi="Cambria Math"/>
              </w:rPr>
              <m:t>u</m:t>
            </m:r>
          </m:sub>
        </m:sSub>
        <m:d>
          <m:dPr>
            <m:begChr m:val="["/>
            <m:endChr m:val="]"/>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πun(n+1)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r>
          <w:rPr>
            <w:rFonts w:ascii="Cambria Math" w:hAnsi="Cambria Math"/>
          </w:rPr>
          <m:t>,         0≤n≤</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-1</m:t>
        </m:r>
      </m:oMath>
      <w:r w:rsidR="00F43F0F">
        <w:t>.</w:t>
      </w:r>
    </w:p>
    <w:p w14:paraId="081A677C" w14:textId="77777777" w:rsidR="00F43F0F" w:rsidRDefault="00F43F0F" w:rsidP="00F43F0F">
      <w:pPr>
        <w:spacing w:before="120"/>
      </w:pPr>
      <w:r>
        <w:t>However, many of these cover extended PRACH preambles are just time shifted versions of each other. For example,</w:t>
      </w:r>
    </w:p>
    <w:p w14:paraId="7800A4AF" w14:textId="77777777" w:rsidR="00F43F0F" w:rsidRDefault="00F43F0F" w:rsidP="00F43F0F">
      <w:pPr>
        <w:spacing w:before="120"/>
        <w:ind w:left="357"/>
      </w:pPr>
    </w:p>
    <w:p w14:paraId="4BBAD276" w14:textId="77777777" w:rsidR="00F43F0F" w:rsidRDefault="000336A9" w:rsidP="00F43F0F">
      <w:pPr>
        <w:spacing w:before="120"/>
        <w:ind w:left="357"/>
      </w:pPr>
      <m:oMathPara>
        <m:oMath>
          <m:sSub>
            <m:sSubPr>
              <m:ctrlPr>
                <w:rPr>
                  <w:rFonts w:ascii="Cambria Math" w:hAnsi="Cambria Math"/>
                  <w:i/>
                </w:rPr>
              </m:ctrlPr>
            </m:sSubPr>
            <m:e>
              <m:r>
                <w:rPr>
                  <w:rFonts w:ascii="Cambria Math" w:hAnsi="Cambria Math"/>
                </w:rPr>
                <m:t>x</m:t>
              </m:r>
            </m:e>
            <m:sub>
              <m:r>
                <w:rPr>
                  <w:rFonts w:ascii="Cambria Math" w:hAnsi="Cambria Math"/>
                </w:rPr>
                <m:t>w,u,v</m:t>
              </m:r>
            </m:sub>
          </m:sSub>
          <m:d>
            <m:dPr>
              <m:begChr m:val="["/>
              <m:endChr m:val="]"/>
              <m:ctrlPr>
                <w:rPr>
                  <w:rFonts w:ascii="Cambria Math" w:hAnsi="Cambria Math"/>
                  <w:i/>
                </w:rPr>
              </m:ctrlPr>
            </m:dPr>
            <m:e>
              <m:r>
                <w:rPr>
                  <w:rFonts w:ascii="Cambria Math" w:hAnsi="Cambria Math"/>
                </w:rPr>
                <m:t>n+k</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w</m:t>
              </m:r>
            </m:sub>
          </m:sSub>
          <m:d>
            <m:dPr>
              <m:begChr m:val="["/>
              <m:endChr m:val="]"/>
              <m:ctrlPr>
                <w:rPr>
                  <w:rFonts w:ascii="Cambria Math" w:hAnsi="Cambria Math"/>
                  <w:i/>
                </w:rPr>
              </m:ctrlPr>
            </m:dPr>
            <m:e>
              <m:r>
                <w:rPr>
                  <w:rFonts w:ascii="Cambria Math" w:hAnsi="Cambria Math"/>
                </w:rPr>
                <m:t>n+k</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u,v</m:t>
              </m:r>
            </m:sub>
          </m:sSub>
          <m:d>
            <m:dPr>
              <m:begChr m:val="["/>
              <m:endChr m:val="]"/>
              <m:ctrlPr>
                <w:rPr>
                  <w:rFonts w:ascii="Cambria Math" w:hAnsi="Cambria Math"/>
                  <w:i/>
                </w:rPr>
              </m:ctrlPr>
            </m:dPr>
            <m:e>
              <m:r>
                <w:rPr>
                  <w:rFonts w:ascii="Cambria Math" w:hAnsi="Cambria Math"/>
                </w:rPr>
                <m:t>n+k</m:t>
              </m:r>
            </m:e>
          </m:d>
        </m:oMath>
      </m:oMathPara>
    </w:p>
    <w:p w14:paraId="0F8A3463" w14:textId="77777777" w:rsidR="00F43F0F" w:rsidRPr="000454E7" w:rsidRDefault="00F43F0F" w:rsidP="00F43F0F">
      <w:pPr>
        <w:spacing w:before="120"/>
        <w:ind w:left="4320"/>
      </w:pPr>
      <w:r>
        <w:t xml:space="preserve">=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m</m:t>
                </m:r>
              </m:e>
              <m:sub>
                <m:r>
                  <w:rPr>
                    <w:rFonts w:ascii="Cambria Math" w:hAnsi="Cambria Math"/>
                  </w:rPr>
                  <m:t>seq</m:t>
                </m:r>
              </m:sub>
            </m:sSub>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n+k+ w</m:t>
                </m:r>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noProof/>
                  </w:rPr>
                </m:ctrlPr>
              </m:sSubPr>
              <m:e>
                <m:r>
                  <w:rPr>
                    <w:rFonts w:ascii="Cambria Math" w:hAnsi="Cambria Math"/>
                  </w:rPr>
                  <m:t>N</m:t>
                </m:r>
              </m:e>
              <m:sub>
                <m:r>
                  <w:rPr>
                    <w:rFonts w:ascii="Cambria Math" w:hAnsi="Cambria Math"/>
                  </w:rPr>
                  <m:t>ZC</m:t>
                </m:r>
              </m:sub>
            </m:sSub>
          </m:e>
        </m:d>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u</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n+k+v</m:t>
                </m:r>
              </m:e>
            </m:d>
            <m:r>
              <w:rPr>
                <w:rFonts w:ascii="Cambria Math" w:hAnsi="Cambria Math"/>
              </w:rPr>
              <m:t xml:space="preserve">mod </m:t>
            </m:r>
            <m:sSub>
              <m:sSubPr>
                <m:ctrlPr>
                  <w:rPr>
                    <w:rFonts w:ascii="Cambria Math" w:hAnsi="Cambria Math"/>
                    <w:i/>
                    <w:noProof/>
                  </w:rPr>
                </m:ctrlPr>
              </m:sSubPr>
              <m:e>
                <m:r>
                  <w:rPr>
                    <w:rFonts w:ascii="Cambria Math" w:hAnsi="Cambria Math"/>
                  </w:rPr>
                  <m:t>N</m:t>
                </m:r>
              </m:e>
              <m:sub>
                <m:r>
                  <w:rPr>
                    <w:rFonts w:ascii="Cambria Math" w:hAnsi="Cambria Math"/>
                  </w:rPr>
                  <m:t>ZC</m:t>
                </m:r>
              </m:sub>
            </m:sSub>
          </m:e>
        </m:d>
      </m:oMath>
    </w:p>
    <w:p w14:paraId="0F4F8EEF" w14:textId="77777777" w:rsidR="00F43F0F" w:rsidRDefault="00F43F0F" w:rsidP="00F43F0F">
      <w:pPr>
        <w:spacing w:before="120"/>
        <w:ind w:left="4320"/>
      </w:pPr>
      <w:r>
        <w:t xml:space="preserve">=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m</m:t>
                </m:r>
              </m:e>
              <m:sub>
                <m:r>
                  <w:rPr>
                    <w:rFonts w:ascii="Cambria Math" w:hAnsi="Cambria Math"/>
                  </w:rPr>
                  <m:t>seq</m:t>
                </m:r>
              </m:sub>
            </m:sSub>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n+(w+k)</m:t>
                </m:r>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noProof/>
                  </w:rPr>
                </m:ctrlPr>
              </m:sSubPr>
              <m:e>
                <m:r>
                  <w:rPr>
                    <w:rFonts w:ascii="Cambria Math" w:hAnsi="Cambria Math"/>
                  </w:rPr>
                  <m:t>N</m:t>
                </m:r>
              </m:e>
              <m:sub>
                <m:r>
                  <w:rPr>
                    <w:rFonts w:ascii="Cambria Math" w:hAnsi="Cambria Math"/>
                  </w:rPr>
                  <m:t>ZC</m:t>
                </m:r>
              </m:sub>
            </m:sSub>
          </m:e>
        </m:d>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u</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n+(v+k)</m:t>
                </m:r>
              </m:e>
            </m:d>
            <m:r>
              <w:rPr>
                <w:rFonts w:ascii="Cambria Math" w:hAnsi="Cambria Math"/>
              </w:rPr>
              <m:t xml:space="preserve">mod </m:t>
            </m:r>
            <m:sSub>
              <m:sSubPr>
                <m:ctrlPr>
                  <w:rPr>
                    <w:rFonts w:ascii="Cambria Math" w:hAnsi="Cambria Math"/>
                    <w:i/>
                    <w:noProof/>
                  </w:rPr>
                </m:ctrlPr>
              </m:sSubPr>
              <m:e>
                <m:r>
                  <w:rPr>
                    <w:rFonts w:ascii="Cambria Math" w:hAnsi="Cambria Math"/>
                  </w:rPr>
                  <m:t>N</m:t>
                </m:r>
              </m:e>
              <m:sub>
                <m:r>
                  <w:rPr>
                    <w:rFonts w:ascii="Cambria Math" w:hAnsi="Cambria Math"/>
                  </w:rPr>
                  <m:t>ZC</m:t>
                </m:r>
              </m:sub>
            </m:sSub>
          </m:e>
        </m:d>
      </m:oMath>
    </w:p>
    <w:p w14:paraId="77F71577" w14:textId="77777777" w:rsidR="00F43F0F" w:rsidRPr="000454E7" w:rsidRDefault="00F43F0F" w:rsidP="00F43F0F">
      <w:pPr>
        <w:spacing w:before="120"/>
        <w:ind w:left="3957" w:firstLine="363"/>
      </w:pPr>
      <w:r>
        <w:t xml:space="preserve">= </w:t>
      </w:r>
      <m:oMath>
        <m:sSub>
          <m:sSubPr>
            <m:ctrlPr>
              <w:rPr>
                <w:rFonts w:ascii="Cambria Math" w:hAnsi="Cambria Math"/>
                <w:i/>
              </w:rPr>
            </m:ctrlPr>
          </m:sSubPr>
          <m:e>
            <m:r>
              <w:rPr>
                <w:rFonts w:ascii="Cambria Math" w:hAnsi="Cambria Math"/>
              </w:rPr>
              <m:t>c</m:t>
            </m:r>
          </m:e>
          <m:sub>
            <m:r>
              <w:rPr>
                <w:rFonts w:ascii="Cambria Math" w:hAnsi="Cambria Math"/>
              </w:rPr>
              <m:t>w+k</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u,v+k</m:t>
            </m:r>
          </m:sub>
        </m:sSub>
        <m:d>
          <m:dPr>
            <m:begChr m:val="["/>
            <m:endChr m:val="]"/>
            <m:ctrlPr>
              <w:rPr>
                <w:rFonts w:ascii="Cambria Math" w:hAnsi="Cambria Math"/>
                <w:i/>
              </w:rPr>
            </m:ctrlPr>
          </m:dPr>
          <m:e>
            <m:r>
              <w:rPr>
                <w:rFonts w:ascii="Cambria Math" w:hAnsi="Cambria Math"/>
              </w:rPr>
              <m:t>n</m:t>
            </m:r>
          </m:e>
        </m:d>
      </m:oMath>
    </w:p>
    <w:p w14:paraId="688000D9" w14:textId="77777777" w:rsidR="00F43F0F" w:rsidRPr="000454E7" w:rsidRDefault="00F43F0F" w:rsidP="00F43F0F">
      <w:pPr>
        <w:spacing w:before="120"/>
        <w:ind w:left="3957" w:firstLine="363"/>
      </w:pPr>
      <w:r>
        <w:t xml:space="preserve">= </w:t>
      </w:r>
      <m:oMath>
        <m:sSub>
          <m:sSubPr>
            <m:ctrlPr>
              <w:rPr>
                <w:rFonts w:ascii="Cambria Math" w:hAnsi="Cambria Math"/>
                <w:i/>
              </w:rPr>
            </m:ctrlPr>
          </m:sSubPr>
          <m:e>
            <m:r>
              <w:rPr>
                <w:rFonts w:ascii="Cambria Math" w:hAnsi="Cambria Math"/>
              </w:rPr>
              <m:t>x</m:t>
            </m:r>
          </m:e>
          <m:sub>
            <m:r>
              <w:rPr>
                <w:rFonts w:ascii="Cambria Math" w:hAnsi="Cambria Math"/>
              </w:rPr>
              <m:t>w+k,u,v+k</m:t>
            </m:r>
          </m:sub>
        </m:sSub>
        <m:d>
          <m:dPr>
            <m:begChr m:val="["/>
            <m:endChr m:val="]"/>
            <m:ctrlPr>
              <w:rPr>
                <w:rFonts w:ascii="Cambria Math" w:hAnsi="Cambria Math"/>
                <w:i/>
              </w:rPr>
            </m:ctrlPr>
          </m:dPr>
          <m:e>
            <m:r>
              <w:rPr>
                <w:rFonts w:ascii="Cambria Math" w:hAnsi="Cambria Math"/>
              </w:rPr>
              <m:t>n</m:t>
            </m:r>
          </m:e>
        </m:d>
      </m:oMath>
    </w:p>
    <w:p w14:paraId="71805BAE" w14:textId="77777777" w:rsidR="00F43F0F" w:rsidRDefault="00F43F0F" w:rsidP="00F43F0F">
      <w:pPr>
        <w:spacing w:before="120"/>
        <w:ind w:left="357"/>
      </w:pPr>
    </w:p>
    <w:p w14:paraId="644A1320" w14:textId="77777777" w:rsidR="00F43F0F" w:rsidRDefault="00F43F0F" w:rsidP="00F43F0F">
      <w:pPr>
        <w:spacing w:before="120"/>
        <w:ind w:left="357"/>
      </w:pPr>
      <w:r>
        <w:t xml:space="preserve"> In the presence of N</w:t>
      </w:r>
      <w:r w:rsidRPr="00F51C48">
        <w:rPr>
          <w:vertAlign w:val="subscript"/>
        </w:rPr>
        <w:t>CS</w:t>
      </w:r>
      <w:r>
        <w:t xml:space="preserve"> timing uncertainty, only (N</w:t>
      </w:r>
      <w:r w:rsidRPr="00F51C48">
        <w:rPr>
          <w:vertAlign w:val="subscript"/>
        </w:rPr>
        <w:t>ZC</w:t>
      </w:r>
      <w:r>
        <w:t>/N</w:t>
      </w:r>
      <w:r w:rsidRPr="00F51C48">
        <w:rPr>
          <w:vertAlign w:val="subscript"/>
        </w:rPr>
        <w:t>CS</w:t>
      </w:r>
      <w:r>
        <w:t>)*N</w:t>
      </w:r>
      <w:r w:rsidRPr="00F51C48">
        <w:rPr>
          <w:vertAlign w:val="subscript"/>
        </w:rPr>
        <w:t>ZC</w:t>
      </w:r>
      <w:r>
        <w:t xml:space="preserve"> unambiguous PRACH preambles can be generated from the spreading of cyclically shifted a single root ZC sequence and cyclically shifted M sequences. This is approximately same as the of preambles that one can generate by using different ZC roots and cyclic shifts without using any cover code.</w:t>
      </w:r>
    </w:p>
    <w:p w14:paraId="08CCA8A4" w14:textId="77777777" w:rsidR="00F43F0F" w:rsidRDefault="00F43F0F" w:rsidP="00F43F0F">
      <w:pPr>
        <w:spacing w:before="120"/>
        <w:ind w:left="357"/>
      </w:pPr>
      <w:r>
        <w:t>Besides, these cover coded sequences suffer from higher PAPR compared to pure ZC sequences.</w:t>
      </w:r>
    </w:p>
    <w:p w14:paraId="2E6E5247" w14:textId="77777777" w:rsidR="00F43F0F" w:rsidRDefault="00F43F0F" w:rsidP="00F43F0F">
      <w:pPr>
        <w:jc w:val="center"/>
      </w:pPr>
      <w:r>
        <w:rPr>
          <w:noProof/>
          <w:lang w:val="en-US"/>
        </w:rPr>
        <w:lastRenderedPageBreak/>
        <w:drawing>
          <wp:inline distT="0" distB="0" distL="0" distR="0" wp14:anchorId="0B561610" wp14:editId="0099175E">
            <wp:extent cx="4124325" cy="283873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APR_Comparison_ZC_vs_ZC_and_M.png"/>
                    <pic:cNvPicPr/>
                  </pic:nvPicPr>
                  <pic:blipFill>
                    <a:blip r:embed="rId13">
                      <a:extLst>
                        <a:ext uri="{28A0092B-C50C-407E-A947-70E740481C1C}">
                          <a14:useLocalDpi xmlns:a14="http://schemas.microsoft.com/office/drawing/2010/main" val="0"/>
                        </a:ext>
                      </a:extLst>
                    </a:blip>
                    <a:stretch>
                      <a:fillRect/>
                    </a:stretch>
                  </pic:blipFill>
                  <pic:spPr>
                    <a:xfrm>
                      <a:off x="0" y="0"/>
                      <a:ext cx="4134426" cy="2845690"/>
                    </a:xfrm>
                    <a:prstGeom prst="rect">
                      <a:avLst/>
                    </a:prstGeom>
                  </pic:spPr>
                </pic:pic>
              </a:graphicData>
            </a:graphic>
          </wp:inline>
        </w:drawing>
      </w:r>
    </w:p>
    <w:p w14:paraId="59573832" w14:textId="77777777" w:rsidR="00F43F0F" w:rsidRPr="00504418" w:rsidRDefault="00F43F0F" w:rsidP="00F43F0F">
      <w:pPr>
        <w:jc w:val="center"/>
        <w:rPr>
          <w:u w:val="single"/>
        </w:rPr>
      </w:pPr>
      <w:r w:rsidRPr="00A6656D">
        <w:rPr>
          <w:u w:val="single"/>
        </w:rPr>
        <w:t>Figure</w:t>
      </w:r>
      <w:r w:rsidRPr="00504418">
        <w:rPr>
          <w:u w:val="single"/>
        </w:rPr>
        <w:t xml:space="preserve"> </w:t>
      </w:r>
      <w:r>
        <w:rPr>
          <w:b/>
        </w:rPr>
        <w:t>3</w:t>
      </w:r>
      <w:r w:rsidRPr="00A6656D">
        <w:rPr>
          <w:u w:val="single"/>
        </w:rPr>
        <w:t>: PAPR comparison between ZC and ZC spread by M sequen</w:t>
      </w:r>
      <w:r w:rsidRPr="00504418">
        <w:rPr>
          <w:u w:val="single"/>
        </w:rPr>
        <w:t>ce</w:t>
      </w:r>
    </w:p>
    <w:p w14:paraId="0213BE2B" w14:textId="77777777" w:rsidR="00F43F0F" w:rsidRDefault="00F43F0F" w:rsidP="00F43F0F">
      <w:pPr>
        <w:rPr>
          <w:bCs/>
        </w:rPr>
      </w:pPr>
      <w:r>
        <w:rPr>
          <w:bCs/>
        </w:rPr>
        <w:t>Figure 3</w:t>
      </w:r>
      <w:r w:rsidRPr="00F51C48">
        <w:rPr>
          <w:bCs/>
        </w:rPr>
        <w:t xml:space="preserve"> </w:t>
      </w:r>
      <w:r>
        <w:rPr>
          <w:bCs/>
        </w:rPr>
        <w:t>shows that pure ZC sequence provides roughly 1 dB better PAPR that ZC sequence spread by M sequences in the 50 percentile scenario.</w:t>
      </w:r>
    </w:p>
    <w:p w14:paraId="4A732F98" w14:textId="77777777" w:rsidR="00F43F0F" w:rsidRPr="00F51C48" w:rsidRDefault="00F43F0F" w:rsidP="00F43F0F">
      <w:r w:rsidRPr="00AD4DD3">
        <w:rPr>
          <w:b/>
          <w:u w:val="single"/>
        </w:rPr>
        <w:t>O</w:t>
      </w:r>
      <w:r w:rsidR="00CF2EBA">
        <w:rPr>
          <w:b/>
          <w:u w:val="single"/>
        </w:rPr>
        <w:t>bservation 10</w:t>
      </w:r>
      <w:r w:rsidRPr="00AD4DD3">
        <w:rPr>
          <w:b/>
          <w:u w:val="single"/>
        </w:rPr>
        <w:t>:</w:t>
      </w:r>
      <w:r w:rsidRPr="007D64E2">
        <w:rPr>
          <w:b/>
        </w:rPr>
        <w:t xml:space="preserve"> </w:t>
      </w:r>
      <w:r>
        <w:rPr>
          <w:b/>
        </w:rPr>
        <w:t>In the presence of timing uncertainty, t</w:t>
      </w:r>
      <w:r w:rsidRPr="007D64E2">
        <w:rPr>
          <w:b/>
        </w:rPr>
        <w:t xml:space="preserve">he </w:t>
      </w:r>
      <w:r>
        <w:rPr>
          <w:b/>
        </w:rPr>
        <w:t>number of preambles generated from the spreading of a cyclically shifted single root ZC sequence and cyclically shifted M sequence is approximately same as the number of preambles generated from a pure ZC sequence with different roots and cyclic shifts.</w:t>
      </w:r>
    </w:p>
    <w:p w14:paraId="3FF5A7FF" w14:textId="77777777" w:rsidR="00F43F0F" w:rsidRDefault="00F43F0F" w:rsidP="00F43F0F">
      <w:r w:rsidRPr="00AD4DD3">
        <w:rPr>
          <w:b/>
          <w:u w:val="single"/>
        </w:rPr>
        <w:t>Observat</w:t>
      </w:r>
      <w:r w:rsidR="00CF2EBA">
        <w:rPr>
          <w:b/>
          <w:u w:val="single"/>
        </w:rPr>
        <w:t>ion 11</w:t>
      </w:r>
      <w:r w:rsidRPr="00AD4DD3">
        <w:rPr>
          <w:b/>
          <w:u w:val="single"/>
        </w:rPr>
        <w:t>:</w:t>
      </w:r>
      <w:r w:rsidRPr="007D64E2">
        <w:rPr>
          <w:b/>
        </w:rPr>
        <w:t xml:space="preserve"> The PAPR </w:t>
      </w:r>
      <w:r>
        <w:rPr>
          <w:b/>
        </w:rPr>
        <w:t>properties</w:t>
      </w:r>
      <w:r w:rsidRPr="007D64E2">
        <w:rPr>
          <w:b/>
        </w:rPr>
        <w:t xml:space="preserve"> of ZC seq</w:t>
      </w:r>
      <w:r>
        <w:rPr>
          <w:b/>
        </w:rPr>
        <w:t>uence are</w:t>
      </w:r>
      <w:r w:rsidRPr="007D64E2">
        <w:rPr>
          <w:b/>
        </w:rPr>
        <w:t xml:space="preserve"> better than those of </w:t>
      </w:r>
      <w:r>
        <w:rPr>
          <w:b/>
        </w:rPr>
        <w:t>ZC spread by cover sequences</w:t>
      </w:r>
      <w:r w:rsidRPr="007D64E2">
        <w:rPr>
          <w:b/>
        </w:rPr>
        <w:t>.</w:t>
      </w:r>
    </w:p>
    <w:p w14:paraId="4E3AC0F2" w14:textId="77777777" w:rsidR="00F43F0F" w:rsidRDefault="00F43F0F" w:rsidP="00F43F0F">
      <w:r>
        <w:t>Hence, NR should support only pure ZC sequences for short sequences.</w:t>
      </w:r>
    </w:p>
    <w:p w14:paraId="3F08DF8D" w14:textId="77777777" w:rsidR="00F43F0F" w:rsidRPr="003C206D" w:rsidRDefault="00AC4C32" w:rsidP="00F43F0F">
      <w:pPr>
        <w:rPr>
          <w:b/>
          <w:bCs/>
        </w:rPr>
      </w:pPr>
      <w:r>
        <w:rPr>
          <w:b/>
          <w:bCs/>
          <w:u w:val="single"/>
        </w:rPr>
        <w:t>Proposal 6</w:t>
      </w:r>
      <w:r w:rsidR="00F43F0F" w:rsidRPr="00AD4DD3">
        <w:rPr>
          <w:b/>
          <w:bCs/>
          <w:u w:val="single"/>
        </w:rPr>
        <w:t>:</w:t>
      </w:r>
      <w:r w:rsidR="00F43F0F" w:rsidRPr="00962826">
        <w:rPr>
          <w:b/>
          <w:bCs/>
        </w:rPr>
        <w:t xml:space="preserve"> NR should support only pure Z</w:t>
      </w:r>
      <w:r w:rsidR="00F43F0F">
        <w:rPr>
          <w:b/>
          <w:bCs/>
        </w:rPr>
        <w:t>C sequences for short sequence formats.</w:t>
      </w:r>
    </w:p>
    <w:p w14:paraId="527503AE" w14:textId="77777777" w:rsidR="00F43F0F" w:rsidRPr="00F43F0F" w:rsidRDefault="00F43F0F" w:rsidP="00F43F0F"/>
    <w:p w14:paraId="6E1B13C8" w14:textId="77777777" w:rsidR="00F43F0F" w:rsidRDefault="00F43F0F">
      <w:pPr>
        <w:pStyle w:val="Heading2"/>
      </w:pPr>
      <w:r>
        <w:t>5.4 Multiple/Repeated Preamble with OCC across Preambles</w:t>
      </w:r>
    </w:p>
    <w:p w14:paraId="1FD2DD3D" w14:textId="77777777" w:rsidR="00F43F0F" w:rsidRDefault="00F43F0F" w:rsidP="00A83F13"/>
    <w:p w14:paraId="777E311E" w14:textId="77777777" w:rsidR="00A83F13" w:rsidRDefault="00A83F13" w:rsidP="00A83F13">
      <w:r>
        <w:t xml:space="preserve">Option 2 with orthogonal cover code across preambles increase the total number of available PRACH resources. A higher number of users can simultaneously transmit PRACH preambles across these symbols using different spreading codes. gNB can still coherently combine these symbols to detect PRACH. As a result, option 2 simultaneously increase link budget and PRACH capacity at the expense of additional CP overhead. </w:t>
      </w:r>
    </w:p>
    <w:p w14:paraId="3F2F426F" w14:textId="77777777" w:rsidR="00A83F13" w:rsidRDefault="00A83F13" w:rsidP="00A83F13">
      <w:pPr>
        <w:jc w:val="center"/>
      </w:pPr>
      <w:r>
        <w:rPr>
          <w:noProof/>
          <w:lang w:val="en-US"/>
        </w:rPr>
        <w:drawing>
          <wp:inline distT="0" distB="0" distL="0" distR="0" wp14:anchorId="74A37295" wp14:editId="3D6FA78E">
            <wp:extent cx="4534533" cy="11431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ption2_Fig.png"/>
                    <pic:cNvPicPr/>
                  </pic:nvPicPr>
                  <pic:blipFill>
                    <a:blip r:embed="rId14">
                      <a:extLst>
                        <a:ext uri="{28A0092B-C50C-407E-A947-70E740481C1C}">
                          <a14:useLocalDpi xmlns:a14="http://schemas.microsoft.com/office/drawing/2010/main" val="0"/>
                        </a:ext>
                      </a:extLst>
                    </a:blip>
                    <a:stretch>
                      <a:fillRect/>
                    </a:stretch>
                  </pic:blipFill>
                  <pic:spPr>
                    <a:xfrm>
                      <a:off x="0" y="0"/>
                      <a:ext cx="4534533" cy="1143160"/>
                    </a:xfrm>
                    <a:prstGeom prst="rect">
                      <a:avLst/>
                    </a:prstGeom>
                  </pic:spPr>
                </pic:pic>
              </a:graphicData>
            </a:graphic>
          </wp:inline>
        </w:drawing>
      </w:r>
    </w:p>
    <w:p w14:paraId="131483F4" w14:textId="77777777" w:rsidR="00A83F13" w:rsidRDefault="00A83F13" w:rsidP="00A83F13">
      <w:pPr>
        <w:jc w:val="center"/>
        <w:rPr>
          <w:b/>
        </w:rPr>
      </w:pPr>
      <w:r w:rsidRPr="00AD4DD3">
        <w:rPr>
          <w:b/>
          <w:u w:val="single"/>
        </w:rPr>
        <w:t>Figure 4</w:t>
      </w:r>
      <w:r w:rsidRPr="00B07F3D">
        <w:rPr>
          <w:b/>
        </w:rPr>
        <w:t>: Use of OCC across two RACH Symbols in option 2</w:t>
      </w:r>
    </w:p>
    <w:p w14:paraId="1516E323" w14:textId="77777777" w:rsidR="00A83F13" w:rsidRDefault="00A83F13" w:rsidP="00A83F13">
      <w:r>
        <w:t xml:space="preserve">Figure 4 shows that two UEs can use two different orthogonal cover codes, i.e., [+1 +1] and [+1 -1], across two RACH symbols and simultaneously transmit RACH preamble. </w:t>
      </w:r>
    </w:p>
    <w:p w14:paraId="2A1471BC" w14:textId="77777777" w:rsidR="00A83F13" w:rsidRDefault="00A83F13" w:rsidP="00A83F13"/>
    <w:p w14:paraId="6D5BFFBA" w14:textId="77777777" w:rsidR="00A83F13" w:rsidRDefault="00A83F13" w:rsidP="00A83F13">
      <w:pPr>
        <w:jc w:val="center"/>
      </w:pPr>
      <w:r>
        <w:rPr>
          <w:noProof/>
          <w:lang w:val="en-US"/>
        </w:rPr>
        <w:drawing>
          <wp:inline distT="0" distB="0" distL="0" distR="0" wp14:anchorId="7F7BBBF0" wp14:editId="48E5DFB9">
            <wp:extent cx="4610100" cy="3390750"/>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issDetectionWithvsWithoutSpreading.png"/>
                    <pic:cNvPicPr/>
                  </pic:nvPicPr>
                  <pic:blipFill>
                    <a:blip r:embed="rId15">
                      <a:extLst>
                        <a:ext uri="{28A0092B-C50C-407E-A947-70E740481C1C}">
                          <a14:useLocalDpi xmlns:a14="http://schemas.microsoft.com/office/drawing/2010/main" val="0"/>
                        </a:ext>
                      </a:extLst>
                    </a:blip>
                    <a:stretch>
                      <a:fillRect/>
                    </a:stretch>
                  </pic:blipFill>
                  <pic:spPr>
                    <a:xfrm>
                      <a:off x="0" y="0"/>
                      <a:ext cx="4618897" cy="3397220"/>
                    </a:xfrm>
                    <a:prstGeom prst="rect">
                      <a:avLst/>
                    </a:prstGeom>
                  </pic:spPr>
                </pic:pic>
              </a:graphicData>
            </a:graphic>
          </wp:inline>
        </w:drawing>
      </w:r>
    </w:p>
    <w:p w14:paraId="7D6E78E1" w14:textId="77777777" w:rsidR="00A83F13" w:rsidRDefault="00A83F13" w:rsidP="00A83F13">
      <w:pPr>
        <w:jc w:val="center"/>
      </w:pPr>
      <w:r>
        <w:rPr>
          <w:b/>
        </w:rPr>
        <w:t>Figure 5</w:t>
      </w:r>
      <w:r w:rsidRPr="009A2B32">
        <w:rPr>
          <w:b/>
        </w:rPr>
        <w:t>:</w:t>
      </w:r>
      <w:r>
        <w:t xml:space="preserve"> Impact of coherent combining with OCC in RACH detection (3 km/hr speed)</w:t>
      </w:r>
    </w:p>
    <w:p w14:paraId="122048C0" w14:textId="77777777" w:rsidR="00A83F13" w:rsidRDefault="00A83F13" w:rsidP="00A83F13">
      <w:r>
        <w:t xml:space="preserve">Figure 5 shows the impact of coherent combining with spreading in RACH detection performance at 60 kHz tone spacing and 30 GHz band. We used the agreed parameters for RACH simulation, shown in appendix, to generate these curves. </w:t>
      </w:r>
      <w:r w:rsidRPr="00C128A3">
        <w:rPr>
          <w:i/>
        </w:rPr>
        <w:t>We show the performance of these schemes in terms of average post beamforming per tone SNR.</w:t>
      </w:r>
      <w:r>
        <w:t xml:space="preserve"> </w:t>
      </w:r>
    </w:p>
    <w:p w14:paraId="7B93AEB6" w14:textId="77777777" w:rsidR="00A83F13" w:rsidRDefault="00A83F13" w:rsidP="00A83F13">
      <w:r>
        <w:t>The ‘red’ curve was generated based the performance of one symbol long RACH sequence. We used the following steps to generate the ‘green’ curve of Figure 8: 1) UE uses an orthogonal cover code of [+1 +1] to transmit the RACH sequence across two consecutive symbols, i.e., UE transmits the same RACH sequence across two symbols. 2) BS tries two different orthogonal cover code hypotheses, [+1 +1] and [+1 -1], to detect RACH across these two symbols. The green curve shows the probability of miss detection at 0.1% false alarm rate.</w:t>
      </w:r>
    </w:p>
    <w:p w14:paraId="6BA26876" w14:textId="77777777" w:rsidR="00A83F13" w:rsidRDefault="00A83F13" w:rsidP="00A83F13">
      <w:r>
        <w:t xml:space="preserve">Figure 5 shows that the performance gap between ‘no combining’ and ‘coherent combining with spreading’ is roughly 3 dB. That means that, OCC based transmission of two RACH preambles allow both UEs to achieve 3 dB higher link budget and increase user multiplexing capacity by a factor of two. </w:t>
      </w:r>
    </w:p>
    <w:p w14:paraId="508E69E2" w14:textId="77777777" w:rsidR="00A83F13" w:rsidRDefault="00A83F13" w:rsidP="00A83F13">
      <w:pPr>
        <w:jc w:val="center"/>
      </w:pPr>
      <w:r>
        <w:rPr>
          <w:noProof/>
          <w:lang w:val="en-US"/>
        </w:rPr>
        <w:lastRenderedPageBreak/>
        <w:drawing>
          <wp:inline distT="0" distB="0" distL="0" distR="0" wp14:anchorId="35C487A9" wp14:editId="4F9534DC">
            <wp:extent cx="4837430" cy="3628073"/>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CC_100kmhr.png"/>
                    <pic:cNvPicPr/>
                  </pic:nvPicPr>
                  <pic:blipFill>
                    <a:blip r:embed="rId16">
                      <a:extLst>
                        <a:ext uri="{28A0092B-C50C-407E-A947-70E740481C1C}">
                          <a14:useLocalDpi xmlns:a14="http://schemas.microsoft.com/office/drawing/2010/main" val="0"/>
                        </a:ext>
                      </a:extLst>
                    </a:blip>
                    <a:stretch>
                      <a:fillRect/>
                    </a:stretch>
                  </pic:blipFill>
                  <pic:spPr>
                    <a:xfrm>
                      <a:off x="0" y="0"/>
                      <a:ext cx="4839626" cy="3629720"/>
                    </a:xfrm>
                    <a:prstGeom prst="rect">
                      <a:avLst/>
                    </a:prstGeom>
                  </pic:spPr>
                </pic:pic>
              </a:graphicData>
            </a:graphic>
          </wp:inline>
        </w:drawing>
      </w:r>
    </w:p>
    <w:p w14:paraId="0280D60D" w14:textId="77777777" w:rsidR="00A83F13" w:rsidRDefault="00A83F13" w:rsidP="00A83F13">
      <w:pPr>
        <w:jc w:val="center"/>
      </w:pPr>
      <w:r>
        <w:rPr>
          <w:b/>
        </w:rPr>
        <w:t>Figure 6</w:t>
      </w:r>
      <w:r w:rsidRPr="009A2B32">
        <w:rPr>
          <w:b/>
        </w:rPr>
        <w:t>:</w:t>
      </w:r>
      <w:r>
        <w:t xml:space="preserve"> Impact of coherent combining with OCC in RACH detection (100 km/hr speed)</w:t>
      </w:r>
    </w:p>
    <w:p w14:paraId="23A0671F" w14:textId="77777777" w:rsidR="00A83F13" w:rsidRDefault="00A83F13" w:rsidP="00A83F13">
      <w:r>
        <w:t>Figure 6 shows the performance of OCC based coherent combining at 100 km/hr speed. The performance difference between OCC based combining and one symbol detection is roughly 2.5 dB in this scenario, which is smaller than the idea 3 dB difference that is achieved at 3 km/hr speed. This difference occurs due to high Doppler. However, Figure 8 shows that OCC based combining, at 60 kHz tone spacing in 30 GHz band, jointly increases PRACH link budget and PRACH resources even at high speed scenarios.</w:t>
      </w:r>
    </w:p>
    <w:p w14:paraId="5BA0E528" w14:textId="77777777" w:rsidR="00A83F13" w:rsidRDefault="00A83F13" w:rsidP="00A83F13">
      <w:r>
        <w:t>The complexity of receiver reduces if data tone spacing and RACH tone spacing are the same. For these tone spacings, the use of orthogonal cover code increases the number of supportable preambles in the PRACH occasion.</w:t>
      </w:r>
    </w:p>
    <w:p w14:paraId="468418A8" w14:textId="77777777" w:rsidR="00A83F13" w:rsidRDefault="00A83F13" w:rsidP="00A83F13">
      <w:pPr>
        <w:rPr>
          <w:b/>
        </w:rPr>
      </w:pPr>
      <w:r w:rsidRPr="00BD7AB4">
        <w:rPr>
          <w:b/>
        </w:rPr>
        <w:t xml:space="preserve">Observation </w:t>
      </w:r>
      <w:r w:rsidR="00CF2EBA">
        <w:rPr>
          <w:b/>
        </w:rPr>
        <w:t>12</w:t>
      </w:r>
      <w:r w:rsidRPr="00BD7AB4">
        <w:rPr>
          <w:b/>
        </w:rPr>
        <w:t>: The presence of cyclic prefix between multiple repetitions of “short” RACH preambles</w:t>
      </w:r>
      <w:r>
        <w:rPr>
          <w:b/>
        </w:rPr>
        <w:t xml:space="preserve"> allows the use of orthogonal cover codes across these symbols and</w:t>
      </w:r>
      <w:r w:rsidRPr="00BD7AB4">
        <w:rPr>
          <w:b/>
        </w:rPr>
        <w:t xml:space="preserve"> increases the user multiplexing capacity of RACH transmission.</w:t>
      </w:r>
    </w:p>
    <w:p w14:paraId="54B2B8CD" w14:textId="77777777" w:rsidR="00A83F13" w:rsidRDefault="00CF2EBA" w:rsidP="00A83F13">
      <w:pPr>
        <w:rPr>
          <w:b/>
        </w:rPr>
      </w:pPr>
      <w:r>
        <w:rPr>
          <w:b/>
        </w:rPr>
        <w:t>Observation 13</w:t>
      </w:r>
      <w:r w:rsidR="00A83F13">
        <w:rPr>
          <w:b/>
        </w:rPr>
        <w:t>: Option 2 with OCC increases both PRACH capacity and link budget of PRACH detection.</w:t>
      </w:r>
    </w:p>
    <w:p w14:paraId="67686D28" w14:textId="77777777" w:rsidR="00A83F13" w:rsidRPr="002C25A4" w:rsidRDefault="00A83F13" w:rsidP="00A83F13">
      <w:r>
        <w:t>Now, we describe option 1 with sinusoidal modulation. However, we first describe general PRACH receiver algorithms for option 1 without sinusoidal modulation and option 2 with OCC to facilitate our discussion about option1 with sinusoidal modulation</w:t>
      </w:r>
    </w:p>
    <w:p w14:paraId="2C308BD2" w14:textId="77777777" w:rsidR="00A83F13" w:rsidRPr="009A104B" w:rsidRDefault="00A83F13" w:rsidP="00A83F13"/>
    <w:p w14:paraId="5D70CD88" w14:textId="77777777" w:rsidR="00F43F0F" w:rsidRDefault="00F43F0F">
      <w:pPr>
        <w:pStyle w:val="Heading2"/>
      </w:pPr>
      <w:r>
        <w:t>5.5 Multiple/Repeated RACH Preamble with Option 1 and Sinusoidal Modulation</w:t>
      </w:r>
    </w:p>
    <w:p w14:paraId="4B89B6DE" w14:textId="77777777" w:rsidR="00F43F0F" w:rsidRDefault="00F43F0F" w:rsidP="00A83F13"/>
    <w:p w14:paraId="7D394207" w14:textId="77777777" w:rsidR="00A83F13" w:rsidRPr="002C25A4" w:rsidRDefault="00A83F13" w:rsidP="00A83F13">
      <w:r>
        <w:t>We now describe option 1 with sinusoidal modulation. However, we first describe general PRACH receiver algorithms for option 1 without sinusoidal modulation and option 2 with OCC to facilitate our discussion about option1 with sinusoidal modulation</w:t>
      </w:r>
    </w:p>
    <w:p w14:paraId="18A70F84" w14:textId="77777777" w:rsidR="00A83F13" w:rsidRPr="009A104B" w:rsidRDefault="00A83F13" w:rsidP="00A83F13"/>
    <w:p w14:paraId="5C0AEFED" w14:textId="77777777" w:rsidR="00A83F13" w:rsidRDefault="00AC4C32" w:rsidP="00AC4C32">
      <w:pPr>
        <w:pStyle w:val="Heading3"/>
      </w:pPr>
      <w:r>
        <w:lastRenderedPageBreak/>
        <w:t>5.5.1 PRACH Receiver Design for Option 1 without Sinusoidal Modulation and Option 2 with OCC</w:t>
      </w:r>
    </w:p>
    <w:p w14:paraId="2AA3410C" w14:textId="77777777" w:rsidR="00A83F13" w:rsidRDefault="00A83F13" w:rsidP="00A83F13"/>
    <w:p w14:paraId="54033D0E" w14:textId="77777777" w:rsidR="00A83F13" w:rsidRDefault="00A83F13" w:rsidP="00A83F13">
      <w:pPr>
        <w:jc w:val="center"/>
      </w:pPr>
      <w:r>
        <w:rPr>
          <w:noProof/>
          <w:lang w:val="en-US"/>
        </w:rPr>
        <w:t>ZA</w:t>
      </w:r>
      <w:r>
        <w:rPr>
          <w:noProof/>
          <w:lang w:val="en-US"/>
        </w:rPr>
        <w:drawing>
          <wp:inline distT="0" distB="0" distL="0" distR="0" wp14:anchorId="2A19CD4A" wp14:editId="3AE562E7">
            <wp:extent cx="5943600" cy="36595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ption1_RACH_Receiver.png"/>
                    <pic:cNvPicPr/>
                  </pic:nvPicPr>
                  <pic:blipFill>
                    <a:blip r:embed="rId17">
                      <a:extLst>
                        <a:ext uri="{28A0092B-C50C-407E-A947-70E740481C1C}">
                          <a14:useLocalDpi xmlns:a14="http://schemas.microsoft.com/office/drawing/2010/main" val="0"/>
                        </a:ext>
                      </a:extLst>
                    </a:blip>
                    <a:stretch>
                      <a:fillRect/>
                    </a:stretch>
                  </pic:blipFill>
                  <pic:spPr>
                    <a:xfrm>
                      <a:off x="0" y="0"/>
                      <a:ext cx="5943600" cy="3659505"/>
                    </a:xfrm>
                    <a:prstGeom prst="rect">
                      <a:avLst/>
                    </a:prstGeom>
                  </pic:spPr>
                </pic:pic>
              </a:graphicData>
            </a:graphic>
          </wp:inline>
        </w:drawing>
      </w:r>
    </w:p>
    <w:p w14:paraId="1B4A17CE" w14:textId="77777777" w:rsidR="00A83F13" w:rsidRDefault="00A83F13" w:rsidP="00A83F13">
      <w:pPr>
        <w:jc w:val="center"/>
      </w:pPr>
      <w:r>
        <w:rPr>
          <w:b/>
        </w:rPr>
        <w:t>Figure 7</w:t>
      </w:r>
      <w:r w:rsidRPr="00273B4F">
        <w:rPr>
          <w:b/>
        </w:rPr>
        <w:t>:</w:t>
      </w:r>
      <w:r>
        <w:t xml:space="preserve"> PRACH Receiver Design with Option 1 but without Sinusoidal Modulation</w:t>
      </w:r>
    </w:p>
    <w:p w14:paraId="04800BE3" w14:textId="77777777" w:rsidR="00A83F13" w:rsidRDefault="00A83F13" w:rsidP="00A83F13">
      <w:r>
        <w:t xml:space="preserve">Figure 7 shows how gNB can combine multiple/repeated sequences, which are transmitted with option 1 but without sinusoidal modulation, to detect PRACH. Here, MF denotes matched filter, i.e., gNB correlates the received signal with the root sequence in the frequency domain. This figure is generated from a similar figure that was shown in [8].  The order of the summation and power delay profile operation can be decided based on gNB’s decision to coherently or non-coherently combine the sequences. </w:t>
      </w:r>
    </w:p>
    <w:p w14:paraId="3F54B2F8" w14:textId="77777777" w:rsidR="00A83F13" w:rsidRDefault="00A83F13" w:rsidP="00A83F13">
      <w:r>
        <w:t>Figure 8 shows how gNB can combine multiple/repeated sequences, which are transmitted with option 2 and OCC, to detect PRACH. gNB tries two different paths to detect sequences with cover code [+1, +1] and [+1, -1]. In one path, gNB sums the output of the matched filter. In the other case, it subtracts the output of the matched filter of the second half of the sequence from that of the first of the sequence.</w:t>
      </w:r>
    </w:p>
    <w:p w14:paraId="2F62B414" w14:textId="77777777" w:rsidR="00A83F13" w:rsidRDefault="00A83F13" w:rsidP="00A83F13">
      <w:pPr>
        <w:jc w:val="center"/>
      </w:pPr>
      <w:r>
        <w:rPr>
          <w:noProof/>
          <w:lang w:val="en-US"/>
        </w:rPr>
        <w:lastRenderedPageBreak/>
        <w:drawing>
          <wp:inline distT="0" distB="0" distL="0" distR="0" wp14:anchorId="0D101BA7" wp14:editId="3E018014">
            <wp:extent cx="5743575" cy="3533894"/>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ption2_RACH_Receiver.png"/>
                    <pic:cNvPicPr/>
                  </pic:nvPicPr>
                  <pic:blipFill>
                    <a:blip r:embed="rId18">
                      <a:extLst>
                        <a:ext uri="{28A0092B-C50C-407E-A947-70E740481C1C}">
                          <a14:useLocalDpi xmlns:a14="http://schemas.microsoft.com/office/drawing/2010/main" val="0"/>
                        </a:ext>
                      </a:extLst>
                    </a:blip>
                    <a:stretch>
                      <a:fillRect/>
                    </a:stretch>
                  </pic:blipFill>
                  <pic:spPr>
                    <a:xfrm>
                      <a:off x="0" y="0"/>
                      <a:ext cx="5744423" cy="3534416"/>
                    </a:xfrm>
                    <a:prstGeom prst="rect">
                      <a:avLst/>
                    </a:prstGeom>
                  </pic:spPr>
                </pic:pic>
              </a:graphicData>
            </a:graphic>
          </wp:inline>
        </w:drawing>
      </w:r>
    </w:p>
    <w:p w14:paraId="78A330E3" w14:textId="77777777" w:rsidR="00A83F13" w:rsidRDefault="00A83F13" w:rsidP="00A83F13">
      <w:pPr>
        <w:jc w:val="center"/>
      </w:pPr>
      <w:r>
        <w:rPr>
          <w:b/>
        </w:rPr>
        <w:t>Figure 8</w:t>
      </w:r>
      <w:r w:rsidRPr="00273B4F">
        <w:rPr>
          <w:b/>
        </w:rPr>
        <w:t>:</w:t>
      </w:r>
      <w:r>
        <w:t xml:space="preserve"> PRACH Receiver Design with Option 2 and OCC</w:t>
      </w:r>
    </w:p>
    <w:p w14:paraId="27977B90" w14:textId="77777777" w:rsidR="00A83F13" w:rsidRPr="00831025" w:rsidRDefault="00A83F13" w:rsidP="00A83F13">
      <w:pPr>
        <w:jc w:val="center"/>
      </w:pPr>
    </w:p>
    <w:p w14:paraId="796C09F7" w14:textId="77777777" w:rsidR="00A83F13" w:rsidRPr="009A104B" w:rsidRDefault="00A83F13" w:rsidP="00A83F13"/>
    <w:p w14:paraId="40C753F3" w14:textId="77777777" w:rsidR="00A83F13" w:rsidRDefault="00AC4C32" w:rsidP="00AC4C32">
      <w:pPr>
        <w:pStyle w:val="Heading3"/>
      </w:pPr>
      <w:r>
        <w:t>5.5.2 PRACH Receiver with Option 1 and Sinusoidal Modulation</w:t>
      </w:r>
    </w:p>
    <w:p w14:paraId="39EC57A3" w14:textId="77777777" w:rsidR="00A83F13" w:rsidRDefault="00A83F13" w:rsidP="00A83F13"/>
    <w:p w14:paraId="3AEAD132" w14:textId="77777777" w:rsidR="00A83F13" w:rsidRDefault="00A83F13" w:rsidP="00A83F13">
      <w:pPr>
        <w:jc w:val="center"/>
      </w:pPr>
      <w:r>
        <w:rPr>
          <w:noProof/>
          <w:lang w:val="en-US"/>
        </w:rPr>
        <w:drawing>
          <wp:inline distT="0" distB="0" distL="0" distR="0" wp14:anchorId="5A9B51C3" wp14:editId="139C7F28">
            <wp:extent cx="2038350" cy="1917019"/>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ption1_Transmission_with_Sinusoid.png"/>
                    <pic:cNvPicPr/>
                  </pic:nvPicPr>
                  <pic:blipFill>
                    <a:blip r:embed="rId19">
                      <a:extLst>
                        <a:ext uri="{28A0092B-C50C-407E-A947-70E740481C1C}">
                          <a14:useLocalDpi xmlns:a14="http://schemas.microsoft.com/office/drawing/2010/main" val="0"/>
                        </a:ext>
                      </a:extLst>
                    </a:blip>
                    <a:stretch>
                      <a:fillRect/>
                    </a:stretch>
                  </pic:blipFill>
                  <pic:spPr>
                    <a:xfrm>
                      <a:off x="0" y="0"/>
                      <a:ext cx="2044644" cy="1922939"/>
                    </a:xfrm>
                    <a:prstGeom prst="rect">
                      <a:avLst/>
                    </a:prstGeom>
                  </pic:spPr>
                </pic:pic>
              </a:graphicData>
            </a:graphic>
          </wp:inline>
        </w:drawing>
      </w:r>
    </w:p>
    <w:p w14:paraId="5D6841DB" w14:textId="77777777" w:rsidR="00A83F13" w:rsidRPr="00273B4F" w:rsidRDefault="00A83F13" w:rsidP="00A83F13">
      <w:pPr>
        <w:jc w:val="center"/>
        <w:rPr>
          <w:b/>
        </w:rPr>
      </w:pPr>
      <w:r>
        <w:rPr>
          <w:b/>
        </w:rPr>
        <w:t>Figure 9</w:t>
      </w:r>
      <w:r w:rsidRPr="00273B4F">
        <w:rPr>
          <w:b/>
        </w:rPr>
        <w:t>: T</w:t>
      </w:r>
      <w:r>
        <w:rPr>
          <w:b/>
        </w:rPr>
        <w:t>ransmission of Multiple</w:t>
      </w:r>
      <w:r w:rsidRPr="00273B4F">
        <w:rPr>
          <w:b/>
        </w:rPr>
        <w:t xml:space="preserve"> Preambles with Option 1 and Sinusoidal Modulation</w:t>
      </w:r>
    </w:p>
    <w:p w14:paraId="03B34E79" w14:textId="77777777" w:rsidR="00A83F13" w:rsidRDefault="00A83F13" w:rsidP="00A83F13">
      <w:r>
        <w:t>In this scenario, different UEs can transmit different PRACH preambles by modulating these with different sinusoidal signals. For a repetition of length M, UEs can generate these repeated/multiple preambles by occupying every M-th tone of the symbol. For example, Figure 9 shows a scenario where two UEs transmit two preambles by occupying the odd and even tones before IFFT. In this scenario, assuming an IFFT of length 2N, the transmitted signal can be denoted as,</w:t>
      </w:r>
    </w:p>
    <w:p w14:paraId="10D61841" w14:textId="77777777" w:rsidR="00A83F13" w:rsidRDefault="00A83F13" w:rsidP="00A83F13">
      <w:pPr>
        <w:jc w:val="center"/>
      </w:pPr>
      <w:r w:rsidRPr="0076072C">
        <w:rPr>
          <w:position w:val="-14"/>
        </w:rPr>
        <w:object w:dxaOrig="6060" w:dyaOrig="580" w14:anchorId="77301A64">
          <v:shape id="_x0000_i1026" type="#_x0000_t75" style="width:303.2pt;height:29.3pt" o:ole="">
            <v:imagedata r:id="rId20" o:title=""/>
          </v:shape>
          <o:OLEObject Type="Embed" ProgID="Equation.3" ShapeID="_x0000_i1026" DrawAspect="Content" ObjectID="_1568479251" r:id="rId21"/>
        </w:object>
      </w:r>
      <w:r>
        <w:t>,</w:t>
      </w:r>
    </w:p>
    <w:p w14:paraId="1A4E01B6" w14:textId="77777777" w:rsidR="00A83F13" w:rsidRDefault="00A83F13" w:rsidP="00A83F13">
      <w:r>
        <w:rPr>
          <w:noProof/>
          <w:lang w:val="en-US"/>
        </w:rPr>
        <w:drawing>
          <wp:inline distT="0" distB="0" distL="0" distR="0" wp14:anchorId="75C6E8C9" wp14:editId="6ADD5D41">
            <wp:extent cx="5943600" cy="33235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ethod1_Receiver_LGE_Option.png"/>
                    <pic:cNvPicPr/>
                  </pic:nvPicPr>
                  <pic:blipFill>
                    <a:blip r:embed="rId22">
                      <a:extLst>
                        <a:ext uri="{28A0092B-C50C-407E-A947-70E740481C1C}">
                          <a14:useLocalDpi xmlns:a14="http://schemas.microsoft.com/office/drawing/2010/main" val="0"/>
                        </a:ext>
                      </a:extLst>
                    </a:blip>
                    <a:stretch>
                      <a:fillRect/>
                    </a:stretch>
                  </pic:blipFill>
                  <pic:spPr>
                    <a:xfrm>
                      <a:off x="0" y="0"/>
                      <a:ext cx="5943600" cy="3323590"/>
                    </a:xfrm>
                    <a:prstGeom prst="rect">
                      <a:avLst/>
                    </a:prstGeom>
                  </pic:spPr>
                </pic:pic>
              </a:graphicData>
            </a:graphic>
          </wp:inline>
        </w:drawing>
      </w:r>
    </w:p>
    <w:p w14:paraId="3DA4516C" w14:textId="77777777" w:rsidR="00A83F13" w:rsidRPr="00273B4F" w:rsidRDefault="00A83F13" w:rsidP="00A83F13">
      <w:pPr>
        <w:rPr>
          <w:b/>
        </w:rPr>
      </w:pPr>
      <w:r>
        <w:rPr>
          <w:b/>
        </w:rPr>
        <w:t>Figure 10</w:t>
      </w:r>
      <w:r w:rsidRPr="00273B4F">
        <w:rPr>
          <w:b/>
        </w:rPr>
        <w:t>: PRACH receiver design with length 2N FFT to detect multiple preambles that are transmitted with Option 1 and sinusoidal modulation</w:t>
      </w:r>
    </w:p>
    <w:p w14:paraId="63D47FD0" w14:textId="77777777" w:rsidR="00A83F13" w:rsidRDefault="00A83F13" w:rsidP="00A83F13"/>
    <w:p w14:paraId="6A3837C2" w14:textId="77777777" w:rsidR="00A83F13" w:rsidRDefault="00A83F13" w:rsidP="00A83F13">
      <w:r>
        <w:t>Where X</w:t>
      </w:r>
      <w:r w:rsidRPr="00273B4F">
        <w:rPr>
          <w:vertAlign w:val="subscript"/>
        </w:rPr>
        <w:t>k,n</w:t>
      </w:r>
      <w:r>
        <w:t xml:space="preserve"> denotes the transmitted signal of the k-th UE at the n-th time instant. S</w:t>
      </w:r>
      <w:r w:rsidRPr="00273B4F">
        <w:rPr>
          <w:vertAlign w:val="subscript"/>
        </w:rPr>
        <w:t>n</w:t>
      </w:r>
      <w:r>
        <w:t xml:space="preserve">, where n ranges from 0 to 2N-1, denotes the repeated version of the original signal. This signal gets repeated since each UE occupies every other tone. </w:t>
      </w:r>
    </w:p>
    <w:p w14:paraId="09C00E95" w14:textId="77777777" w:rsidR="00A83F13" w:rsidRDefault="00A83F13" w:rsidP="00A83F13">
      <w:r>
        <w:t>Using the values of k, the transmitted signal of the user that occupies the even tones is,</w:t>
      </w:r>
    </w:p>
    <w:p w14:paraId="27FC1C55" w14:textId="77777777" w:rsidR="00A83F13" w:rsidRDefault="00A83F13" w:rsidP="00A83F13">
      <w:pPr>
        <w:jc w:val="center"/>
      </w:pPr>
      <w:r w:rsidRPr="0076072C">
        <w:rPr>
          <w:position w:val="-14"/>
        </w:rPr>
        <w:object w:dxaOrig="5380" w:dyaOrig="380" w14:anchorId="3310C018">
          <v:shape id="_x0000_i1027" type="#_x0000_t75" style="width:269.3pt;height:18.7pt" o:ole="">
            <v:imagedata r:id="rId23" o:title=""/>
          </v:shape>
          <o:OLEObject Type="Embed" ProgID="Equation.3" ShapeID="_x0000_i1027" DrawAspect="Content" ObjectID="_1568479252" r:id="rId24"/>
        </w:object>
      </w:r>
    </w:p>
    <w:p w14:paraId="1336F46E" w14:textId="77777777" w:rsidR="00A83F13" w:rsidRDefault="00A83F13" w:rsidP="00A83F13">
      <w:r>
        <w:t>Similarly, the transmitted signal of the user that occupies the odd tones is,</w:t>
      </w:r>
    </w:p>
    <w:p w14:paraId="3E4BE858" w14:textId="77777777" w:rsidR="00A83F13" w:rsidRDefault="00A83F13" w:rsidP="00A83F13">
      <w:pPr>
        <w:jc w:val="center"/>
      </w:pPr>
      <w:r w:rsidRPr="006177B6">
        <w:rPr>
          <w:position w:val="-14"/>
        </w:rPr>
        <w:object w:dxaOrig="5220" w:dyaOrig="580" w14:anchorId="481FAACD">
          <v:shape id="_x0000_i1028" type="#_x0000_t75" style="width:261.2pt;height:29.3pt" o:ole="">
            <v:imagedata r:id="rId25" o:title=""/>
          </v:shape>
          <o:OLEObject Type="Embed" ProgID="Equation.3" ShapeID="_x0000_i1028" DrawAspect="Content" ObjectID="_1568479253" r:id="rId26"/>
        </w:object>
      </w:r>
    </w:p>
    <w:p w14:paraId="4B197A29" w14:textId="77777777" w:rsidR="00A83F13" w:rsidRDefault="00A83F13" w:rsidP="00A83F13">
      <w:r>
        <w:t>The PRACH receiver of Figure 7 works because the first half of the sequence can act as a cyclic prefix of the second half. However, due to the sinusoidal modulation of equation (3), the first half of the transmitted sequence (where n ranges from 0 to N-1) cannot directly act as a cyclic prefix of the second half of the sequence (where n ranges from N to 2N-1). As a result, the PRACH receiver shown in Figure 5 cannot be readily applied to detect multiple PRACH preambles that are transmitted with option 1 and sinusoidal modulation.</w:t>
      </w:r>
    </w:p>
    <w:p w14:paraId="2B7066EB" w14:textId="77777777" w:rsidR="00A83F13" w:rsidRDefault="00A83F13" w:rsidP="00A83F13">
      <w:r>
        <w:t xml:space="preserve">A gNB can use several mechanisms to detect the multiple preambles with option 1 and sinusoidal modulation. In one method, gNB can take a length 2N FFT of the two halves of the sequence; separate out the even and odd tones and detect the preambles there. Figure 10 shows the flowchart of the PRACH receiver based on this method. </w:t>
      </w:r>
    </w:p>
    <w:p w14:paraId="1228FEB2" w14:textId="77777777" w:rsidR="00A83F13" w:rsidRDefault="00A83F13" w:rsidP="00A83F13">
      <w:r>
        <w:t xml:space="preserve">However, if gNB has to use length 2N FFT, there are other ways to achieve similar PRACH capacity than transmitting multiple PRACH preambles with option 1 and sinusoidal modulation. For example, each UE can </w:t>
      </w:r>
      <w:r>
        <w:lastRenderedPageBreak/>
        <w:t>occupy both even and odd tones, transmit a length 2N sequence and network can allow higher number of cyclic shift due to the longer duration of the sequence. For higher number of multiple PRACH preambles, gNB has to employ a much higher FFT size which will increase implementation complexity.</w:t>
      </w:r>
    </w:p>
    <w:p w14:paraId="49BFA46B" w14:textId="77777777" w:rsidR="00A83F13" w:rsidRDefault="00A83F13" w:rsidP="00A83F13">
      <w:pPr>
        <w:jc w:val="center"/>
      </w:pPr>
      <w:r>
        <w:rPr>
          <w:noProof/>
          <w:lang w:val="en-US"/>
        </w:rPr>
        <w:drawing>
          <wp:inline distT="0" distB="0" distL="0" distR="0" wp14:anchorId="494F78BB" wp14:editId="08D769FD">
            <wp:extent cx="5943600" cy="364045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Method2_Receiver_LGE_Option.png"/>
                    <pic:cNvPicPr/>
                  </pic:nvPicPr>
                  <pic:blipFill>
                    <a:blip r:embed="rId27">
                      <a:extLst>
                        <a:ext uri="{28A0092B-C50C-407E-A947-70E740481C1C}">
                          <a14:useLocalDpi xmlns:a14="http://schemas.microsoft.com/office/drawing/2010/main" val="0"/>
                        </a:ext>
                      </a:extLst>
                    </a:blip>
                    <a:stretch>
                      <a:fillRect/>
                    </a:stretch>
                  </pic:blipFill>
                  <pic:spPr>
                    <a:xfrm>
                      <a:off x="0" y="0"/>
                      <a:ext cx="5943600" cy="3640455"/>
                    </a:xfrm>
                    <a:prstGeom prst="rect">
                      <a:avLst/>
                    </a:prstGeom>
                  </pic:spPr>
                </pic:pic>
              </a:graphicData>
            </a:graphic>
          </wp:inline>
        </w:drawing>
      </w:r>
    </w:p>
    <w:p w14:paraId="581367B9" w14:textId="77777777" w:rsidR="00A83F13" w:rsidRPr="00305AA5" w:rsidRDefault="00A83F13" w:rsidP="00A83F13">
      <w:pPr>
        <w:rPr>
          <w:b/>
        </w:rPr>
      </w:pPr>
      <w:r>
        <w:rPr>
          <w:b/>
        </w:rPr>
        <w:t>Figure 11</w:t>
      </w:r>
      <w:r w:rsidRPr="00305AA5">
        <w:rPr>
          <w:b/>
        </w:rPr>
        <w:t xml:space="preserve">: PRACH receiver design with </w:t>
      </w:r>
      <w:r>
        <w:rPr>
          <w:b/>
        </w:rPr>
        <w:t>sinusoidal demodulation before FFT block</w:t>
      </w:r>
      <w:r w:rsidRPr="00305AA5">
        <w:rPr>
          <w:b/>
        </w:rPr>
        <w:t xml:space="preserve"> to detect multiple preambles that are transmitted with Option 1 and sinusoidal modulation</w:t>
      </w:r>
    </w:p>
    <w:p w14:paraId="7B7F0FA7" w14:textId="77777777" w:rsidR="00A83F13" w:rsidRDefault="00A83F13" w:rsidP="00A83F13">
      <w:r>
        <w:t xml:space="preserve">In another method, gNB can use length N FFT of both halves of the sequence. But it needs to demodulate these halves by pre-multiplying with </w:t>
      </w:r>
      <w:r w:rsidRPr="006177B6">
        <w:rPr>
          <w:position w:val="-6"/>
        </w:rPr>
        <w:object w:dxaOrig="499" w:dyaOrig="499" w14:anchorId="25D1B168">
          <v:shape id="_x0000_i1029" type="#_x0000_t75" style="width:24.7pt;height:24.7pt" o:ole="">
            <v:imagedata r:id="rId28" o:title=""/>
          </v:shape>
          <o:OLEObject Type="Embed" ProgID="Equation.3" ShapeID="_x0000_i1029" DrawAspect="Content" ObjectID="_1568479254" r:id="rId29"/>
        </w:object>
      </w:r>
      <w:r>
        <w:t xml:space="preserve"> before taking FFT to detect the sequence that was transmitted in odd tones. Figure 11 shows the PRACH receiver based on this method. Note that, the method shown in Figure 11 is just the standard ‘decimation-in-frequency’ FFT algorithm, which computes a length 2N FFT of a long sequence by computing the length N FFT of each half of the sequence. A detailed description of this ‘decimation in frequenc</w:t>
      </w:r>
      <w:r w:rsidR="00AC09CB">
        <w:t>y’ algorithm can be found in [5</w:t>
      </w:r>
      <w:r>
        <w:t>].</w:t>
      </w:r>
    </w:p>
    <w:p w14:paraId="3BD401FD" w14:textId="77777777" w:rsidR="00A83F13" w:rsidRDefault="00A83F13" w:rsidP="00A83F13">
      <w:r>
        <w:t>This method requires gNB to demodulate the received signal before taking FFT to detect some PRACH preambles and this increases complexity at gNB.</w:t>
      </w:r>
    </w:p>
    <w:p w14:paraId="4F5D16DC" w14:textId="77777777" w:rsidR="00A83F13" w:rsidRPr="00273B4F" w:rsidRDefault="00CF2EBA" w:rsidP="00A83F13">
      <w:pPr>
        <w:rPr>
          <w:b/>
        </w:rPr>
      </w:pPr>
      <w:r>
        <w:rPr>
          <w:b/>
        </w:rPr>
        <w:t>Observation 14</w:t>
      </w:r>
      <w:r w:rsidR="00A83F13" w:rsidRPr="00273B4F">
        <w:rPr>
          <w:b/>
        </w:rPr>
        <w:t>: Method 1 with sinusoidal modulation increases computational complexity at gNB because it forces gNB to detect preambles by either taking long FFT or by demodulating each section of the sequences before taking FFT.</w:t>
      </w:r>
    </w:p>
    <w:p w14:paraId="4142C87E" w14:textId="77777777" w:rsidR="00A83F13" w:rsidRPr="00273B4F" w:rsidRDefault="00CF2EBA" w:rsidP="00A83F13">
      <w:pPr>
        <w:rPr>
          <w:b/>
        </w:rPr>
      </w:pPr>
      <w:r>
        <w:rPr>
          <w:b/>
        </w:rPr>
        <w:t>Observation 15</w:t>
      </w:r>
      <w:r w:rsidR="00A83F13" w:rsidRPr="00273B4F">
        <w:rPr>
          <w:b/>
        </w:rPr>
        <w:t>: Method 2 with OCC allows gNB to detect sequences with small FFT and without requiring any demodulation before the FFT operation.</w:t>
      </w:r>
    </w:p>
    <w:p w14:paraId="3A126A0F" w14:textId="77777777" w:rsidR="00A83F13" w:rsidRPr="009A104B" w:rsidRDefault="00A83F13" w:rsidP="00A83F13"/>
    <w:p w14:paraId="6F7B8495" w14:textId="77777777" w:rsidR="00AC4C32" w:rsidRDefault="00AC4C32">
      <w:pPr>
        <w:pStyle w:val="Heading2"/>
      </w:pPr>
      <w:r>
        <w:t>6. Multiple/Repeated RACH Preamble with Option 4 and Different Sequences</w:t>
      </w:r>
    </w:p>
    <w:p w14:paraId="709A3EBD" w14:textId="77777777" w:rsidR="00AC4C32" w:rsidRPr="00AC4C32" w:rsidRDefault="00AC4C32" w:rsidP="00AC4C32"/>
    <w:p w14:paraId="6865C72D" w14:textId="77777777" w:rsidR="00A83F13" w:rsidRDefault="00A83F13" w:rsidP="00A83F13">
      <w:pPr>
        <w:jc w:val="center"/>
      </w:pPr>
      <w:r>
        <w:rPr>
          <w:noProof/>
          <w:lang w:val="en-US"/>
        </w:rPr>
        <w:lastRenderedPageBreak/>
        <w:drawing>
          <wp:inline distT="0" distB="0" distL="0" distR="0" wp14:anchorId="4B09D066" wp14:editId="528CA974">
            <wp:extent cx="3723437" cy="101251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ption4.png"/>
                    <pic:cNvPicPr/>
                  </pic:nvPicPr>
                  <pic:blipFill>
                    <a:blip r:embed="rId30">
                      <a:extLst>
                        <a:ext uri="{28A0092B-C50C-407E-A947-70E740481C1C}">
                          <a14:useLocalDpi xmlns:a14="http://schemas.microsoft.com/office/drawing/2010/main" val="0"/>
                        </a:ext>
                      </a:extLst>
                    </a:blip>
                    <a:stretch>
                      <a:fillRect/>
                    </a:stretch>
                  </pic:blipFill>
                  <pic:spPr>
                    <a:xfrm>
                      <a:off x="0" y="0"/>
                      <a:ext cx="3744412" cy="1018218"/>
                    </a:xfrm>
                    <a:prstGeom prst="rect">
                      <a:avLst/>
                    </a:prstGeom>
                  </pic:spPr>
                </pic:pic>
              </a:graphicData>
            </a:graphic>
          </wp:inline>
        </w:drawing>
      </w:r>
    </w:p>
    <w:p w14:paraId="2397068E" w14:textId="77777777" w:rsidR="00A83F13" w:rsidRPr="00AD4DD3" w:rsidRDefault="00A83F13" w:rsidP="00A83F13">
      <w:pPr>
        <w:jc w:val="center"/>
        <w:rPr>
          <w:b/>
        </w:rPr>
      </w:pPr>
      <w:r w:rsidRPr="00AD4DD3">
        <w:rPr>
          <w:b/>
        </w:rPr>
        <w:t>Figure 12:</w:t>
      </w:r>
      <w:r>
        <w:rPr>
          <w:b/>
        </w:rPr>
        <w:t xml:space="preserve"> </w:t>
      </w:r>
      <w:r w:rsidRPr="00AD4DD3">
        <w:rPr>
          <w:b/>
        </w:rPr>
        <w:t>Multiple RACH Preamble with Option 4 and Different Sequences</w:t>
      </w:r>
    </w:p>
    <w:p w14:paraId="73E33D11" w14:textId="77777777" w:rsidR="00A83F13" w:rsidRDefault="00A83F13" w:rsidP="00A83F13">
      <w:r>
        <w:t>In option 4, each UE uses different preambles in different symbols to transmit Msg1. Figure 12 shows that UE1 selects preamble A and B in 1</w:t>
      </w:r>
      <w:r w:rsidRPr="00337795">
        <w:rPr>
          <w:vertAlign w:val="superscript"/>
        </w:rPr>
        <w:t>st</w:t>
      </w:r>
      <w:r>
        <w:t xml:space="preserve"> and 2</w:t>
      </w:r>
      <w:r w:rsidRPr="00337795">
        <w:rPr>
          <w:vertAlign w:val="superscript"/>
        </w:rPr>
        <w:t>nd</w:t>
      </w:r>
      <w:r>
        <w:t xml:space="preserve"> symbol respectively; whereas UE2 selects preamble C and D in these two preambles.</w:t>
      </w:r>
    </w:p>
    <w:p w14:paraId="6FAA99F4" w14:textId="77777777" w:rsidR="00A83F13" w:rsidRDefault="00AC09CB" w:rsidP="00A83F13">
      <w:r>
        <w:t>As mentioned in [6</w:t>
      </w:r>
      <w:r w:rsidR="00A83F13">
        <w:t xml:space="preserve">], if preamble 1 and preamble 2 are ZC sequences for two stage short preamble scheme, gNB may face ambiguity when two UEs transmit PRACH with two different sets of preambles in symbol 1 and symbol 2. In order to resolve this ambiguity, the authors of [11] propose two approaches. </w:t>
      </w:r>
    </w:p>
    <w:p w14:paraId="7EE10B51" w14:textId="77777777" w:rsidR="00A83F13" w:rsidRDefault="00A83F13" w:rsidP="00A83F13">
      <w:r>
        <w:t>One approach uses a ZC sequence spread by M sequence, in the second symbol [11]. However, this reduces PAPR property of the transmitted sequence and increases cross correlation of different preambles and these have been described, in details, in section 5 of this document.</w:t>
      </w:r>
    </w:p>
    <w:p w14:paraId="1A7C0F00" w14:textId="77777777" w:rsidR="00A83F13" w:rsidRPr="00154057" w:rsidRDefault="00CF2EBA" w:rsidP="00A83F13">
      <w:pPr>
        <w:rPr>
          <w:b/>
        </w:rPr>
      </w:pPr>
      <w:r>
        <w:rPr>
          <w:b/>
        </w:rPr>
        <w:t>Observation 16</w:t>
      </w:r>
      <w:r w:rsidR="00A83F13" w:rsidRPr="00273B4F">
        <w:rPr>
          <w:b/>
        </w:rPr>
        <w:t xml:space="preserve">: </w:t>
      </w:r>
      <w:r w:rsidR="00A83F13">
        <w:rPr>
          <w:b/>
        </w:rPr>
        <w:t>Option 4 based on ZC spread by M sequence suffers from higher PAPR in the second stage compared to pure ZC sequences.</w:t>
      </w:r>
    </w:p>
    <w:p w14:paraId="24582E1F" w14:textId="77777777" w:rsidR="00A83F13" w:rsidRDefault="00A83F13" w:rsidP="00A83F13">
      <w:r>
        <w:t>The other approach tries to solve it by relative timing estimation; i.e., gNB tries to match the different preambles received in two symbols from their time of arrival [11]. However, this will still lead to ambiguity when the time of arrival between two UEs is sufficiently close. We now describe this issue in details.</w:t>
      </w:r>
    </w:p>
    <w:p w14:paraId="65EE1ACD" w14:textId="77777777" w:rsidR="00A83F13" w:rsidRDefault="00A83F13" w:rsidP="00A83F13">
      <w:pPr>
        <w:jc w:val="center"/>
      </w:pPr>
      <w:r>
        <w:rPr>
          <w:noProof/>
          <w:lang w:val="en-US"/>
        </w:rPr>
        <w:drawing>
          <wp:inline distT="0" distB="0" distL="0" distR="0" wp14:anchorId="794D9D28" wp14:editId="3192F574">
            <wp:extent cx="3701491" cy="2188072"/>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onOverlapped_DelayProfile.png"/>
                    <pic:cNvPicPr/>
                  </pic:nvPicPr>
                  <pic:blipFill>
                    <a:blip r:embed="rId31">
                      <a:extLst>
                        <a:ext uri="{28A0092B-C50C-407E-A947-70E740481C1C}">
                          <a14:useLocalDpi xmlns:a14="http://schemas.microsoft.com/office/drawing/2010/main" val="0"/>
                        </a:ext>
                      </a:extLst>
                    </a:blip>
                    <a:stretch>
                      <a:fillRect/>
                    </a:stretch>
                  </pic:blipFill>
                  <pic:spPr>
                    <a:xfrm>
                      <a:off x="0" y="0"/>
                      <a:ext cx="3730132" cy="2205003"/>
                    </a:xfrm>
                    <a:prstGeom prst="rect">
                      <a:avLst/>
                    </a:prstGeom>
                  </pic:spPr>
                </pic:pic>
              </a:graphicData>
            </a:graphic>
          </wp:inline>
        </w:drawing>
      </w:r>
    </w:p>
    <w:p w14:paraId="7A870582" w14:textId="77777777" w:rsidR="00A83F13" w:rsidRPr="00337795" w:rsidRDefault="00A83F13" w:rsidP="00A83F13">
      <w:pPr>
        <w:jc w:val="center"/>
        <w:rPr>
          <w:b/>
        </w:rPr>
      </w:pPr>
      <w:r w:rsidRPr="00337795">
        <w:rPr>
          <w:b/>
        </w:rPr>
        <w:t xml:space="preserve">Figure 13: Multi-stage preamble detection with sufficient time separation between the time of arrival of UEs </w:t>
      </w:r>
    </w:p>
    <w:p w14:paraId="28EB40AB" w14:textId="77777777" w:rsidR="00A83F13" w:rsidRDefault="00A83F13" w:rsidP="00A83F13">
      <w:r>
        <w:t xml:space="preserve">Figure 13 shows a scenario where the time of arrival between two UEs is sufficiently large so that the delay profiles don’t overlap with each other. As a result, Gnb can determine that one UE has transmitted preamble A and B in two stages; whereas, the other UE has transmitted preamble C and D in two stages. </w:t>
      </w:r>
    </w:p>
    <w:p w14:paraId="641C9E16" w14:textId="77777777" w:rsidR="00A83F13" w:rsidRDefault="00A83F13" w:rsidP="00A83F13"/>
    <w:p w14:paraId="38E99426" w14:textId="77777777" w:rsidR="00A83F13" w:rsidRDefault="00A83F13" w:rsidP="00A83F13">
      <w:pPr>
        <w:jc w:val="center"/>
        <w:rPr>
          <w:b/>
        </w:rPr>
      </w:pPr>
      <w:r>
        <w:rPr>
          <w:b/>
          <w:noProof/>
          <w:lang w:val="en-US"/>
        </w:rPr>
        <w:lastRenderedPageBreak/>
        <w:drawing>
          <wp:inline distT="0" distB="0" distL="0" distR="0" wp14:anchorId="6DDF2899" wp14:editId="25255E09">
            <wp:extent cx="3679546" cy="265115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verlappedDelayProfile.png"/>
                    <pic:cNvPicPr/>
                  </pic:nvPicPr>
                  <pic:blipFill>
                    <a:blip r:embed="rId32">
                      <a:extLst>
                        <a:ext uri="{28A0092B-C50C-407E-A947-70E740481C1C}">
                          <a14:useLocalDpi xmlns:a14="http://schemas.microsoft.com/office/drawing/2010/main" val="0"/>
                        </a:ext>
                      </a:extLst>
                    </a:blip>
                    <a:stretch>
                      <a:fillRect/>
                    </a:stretch>
                  </pic:blipFill>
                  <pic:spPr>
                    <a:xfrm>
                      <a:off x="0" y="0"/>
                      <a:ext cx="3695436" cy="2662608"/>
                    </a:xfrm>
                    <a:prstGeom prst="rect">
                      <a:avLst/>
                    </a:prstGeom>
                  </pic:spPr>
                </pic:pic>
              </a:graphicData>
            </a:graphic>
          </wp:inline>
        </w:drawing>
      </w:r>
    </w:p>
    <w:p w14:paraId="73E54DB1" w14:textId="77777777" w:rsidR="00A83F13" w:rsidRDefault="00A83F13" w:rsidP="00A83F13">
      <w:pPr>
        <w:jc w:val="center"/>
        <w:rPr>
          <w:b/>
        </w:rPr>
      </w:pPr>
      <w:r>
        <w:rPr>
          <w:b/>
        </w:rPr>
        <w:t xml:space="preserve">Figure 14: </w:t>
      </w:r>
      <w:r w:rsidRPr="00337795">
        <w:rPr>
          <w:b/>
        </w:rPr>
        <w:t xml:space="preserve">Multi-stage preamble detection with </w:t>
      </w:r>
      <w:r>
        <w:rPr>
          <w:b/>
        </w:rPr>
        <w:t>small</w:t>
      </w:r>
      <w:r w:rsidRPr="00337795">
        <w:rPr>
          <w:b/>
        </w:rPr>
        <w:t xml:space="preserve"> time separation between the time of arrival of UEs</w:t>
      </w:r>
    </w:p>
    <w:p w14:paraId="3EE281FA" w14:textId="77777777" w:rsidR="00A83F13" w:rsidRDefault="00A83F13" w:rsidP="00A83F13">
      <w:r>
        <w:t xml:space="preserve">Figure 14 shows another scenario where the time of arrival between two UEs is so close that close that the received signals become overlapped due to delay spread, gNB still faces ambiguity.  Hence, instead of detecting preamble   {a, b}and {c, d}; gNB will detect all four possible combinations of preambles, i.e., preamble {a, b}, {a, d}, {c, b}, {c, d} in this scenario. We now analyse the probability of occurrence for this scenario. </w:t>
      </w:r>
    </w:p>
    <w:p w14:paraId="12A12545" w14:textId="77777777" w:rsidR="00A83F13" w:rsidRDefault="00A83F13" w:rsidP="00A83F13">
      <w:r>
        <w:t>This scenario occurs when the distance between these two UEs from the BS is relatively same. Assume that the two UEs are located at distance r1 and r2 from the BS and Gnb faces ambiguity as long as |r1 – r2| &lt;= D. Figure 15 shows this scenario where any UE that falls within the inner blue colored strip will cause ambiguity at the BS if it transmits RACH simultaneously with user 1.</w:t>
      </w:r>
    </w:p>
    <w:p w14:paraId="4B1F8C8D" w14:textId="77777777" w:rsidR="00A83F13" w:rsidRDefault="00A83F13" w:rsidP="00A83F13">
      <w:pPr>
        <w:jc w:val="center"/>
      </w:pPr>
      <w:r>
        <w:rPr>
          <w:noProof/>
          <w:lang w:val="en-US"/>
        </w:rPr>
        <w:drawing>
          <wp:inline distT="0" distB="0" distL="0" distR="0" wp14:anchorId="25953AD7" wp14:editId="68FF0D17">
            <wp:extent cx="2809037" cy="227310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UE_Location_Circle_Radius.png"/>
                    <pic:cNvPicPr/>
                  </pic:nvPicPr>
                  <pic:blipFill>
                    <a:blip r:embed="rId33">
                      <a:extLst>
                        <a:ext uri="{28A0092B-C50C-407E-A947-70E740481C1C}">
                          <a14:useLocalDpi xmlns:a14="http://schemas.microsoft.com/office/drawing/2010/main" val="0"/>
                        </a:ext>
                      </a:extLst>
                    </a:blip>
                    <a:stretch>
                      <a:fillRect/>
                    </a:stretch>
                  </pic:blipFill>
                  <pic:spPr>
                    <a:xfrm>
                      <a:off x="0" y="0"/>
                      <a:ext cx="2847387" cy="2304135"/>
                    </a:xfrm>
                    <a:prstGeom prst="rect">
                      <a:avLst/>
                    </a:prstGeom>
                  </pic:spPr>
                </pic:pic>
              </a:graphicData>
            </a:graphic>
          </wp:inline>
        </w:drawing>
      </w:r>
    </w:p>
    <w:p w14:paraId="145FD7D0" w14:textId="77777777" w:rsidR="00A83F13" w:rsidRPr="00A826E5" w:rsidRDefault="00A83F13" w:rsidP="00A83F13">
      <w:pPr>
        <w:jc w:val="center"/>
        <w:rPr>
          <w:b/>
        </w:rPr>
      </w:pPr>
      <w:r w:rsidRPr="00A826E5">
        <w:rPr>
          <w:b/>
        </w:rPr>
        <w:t>Figure 15: Cell, covered by the outer circle, and region of uncertainty, shown by the inner blue coloured strip</w:t>
      </w:r>
    </w:p>
    <w:p w14:paraId="3BE71131" w14:textId="77777777" w:rsidR="00A83F13" w:rsidRPr="00CC7759" w:rsidRDefault="00A83F13" w:rsidP="00A83F13">
      <w:pPr>
        <w:rPr>
          <w:i/>
        </w:rPr>
      </w:pPr>
      <w:r w:rsidRPr="00A826E5">
        <w:rPr>
          <w:b/>
        </w:rPr>
        <w:t>Claim</w:t>
      </w:r>
      <w:r>
        <w:rPr>
          <w:b/>
        </w:rPr>
        <w:t xml:space="preserve"> 1</w:t>
      </w:r>
      <w:r w:rsidRPr="00A826E5">
        <w:rPr>
          <w:b/>
        </w:rPr>
        <w:t xml:space="preserve">: </w:t>
      </w:r>
      <w:r w:rsidRPr="0016352A">
        <w:rPr>
          <w:i/>
        </w:rPr>
        <w:t>Define r1 and r2 to be two random variables denoting the distance of two UEs, whose locations are uniformly distributed in the cell, from the center of the cell. Assume R to be the cell’s radius. Now,</w:t>
      </w:r>
      <w:r w:rsidRPr="0016352A">
        <w:rPr>
          <w:i/>
          <w:position w:val="-36"/>
        </w:rPr>
        <w:object w:dxaOrig="4480" w:dyaOrig="840" w14:anchorId="520B8A5A">
          <v:shape id="_x0000_i1030" type="#_x0000_t75" style="width:224.1pt;height:42pt" o:ole="">
            <v:imagedata r:id="rId34" o:title=""/>
          </v:shape>
          <o:OLEObject Type="Embed" ProgID="Equation.3" ShapeID="_x0000_i1030" DrawAspect="Content" ObjectID="_1568479255" r:id="rId35"/>
        </w:object>
      </w:r>
    </w:p>
    <w:p w14:paraId="43F77F77" w14:textId="77777777" w:rsidR="00A83F13" w:rsidRPr="00A826E5" w:rsidRDefault="00A83F13" w:rsidP="00A83F13">
      <w:pPr>
        <w:rPr>
          <w:b/>
        </w:rPr>
      </w:pPr>
      <w:r w:rsidRPr="00CC7759">
        <w:rPr>
          <w:b/>
        </w:rPr>
        <w:t>Proof:</w:t>
      </w:r>
      <w:r>
        <w:t xml:space="preserve"> See appendix 9.2</w:t>
      </w:r>
    </w:p>
    <w:p w14:paraId="08E1D43F" w14:textId="77777777" w:rsidR="00A83F13" w:rsidRDefault="00A83F13" w:rsidP="00A83F13">
      <w:r>
        <w:lastRenderedPageBreak/>
        <w:t xml:space="preserve">Now, assuming that the cell size is large enough to only allow one cyclic shift (Ncs = 0) for UEs, D may be the distance below which the round-trip time difference between the two UEs becomes less than the delay spread. For example, assuming a delay spread of 300 ns, value of D can be (3e8 * 300e-9 * 0.5) = 45m. Assuming a cell radius of size 500m, probability of ambiguity at gNB can be 22.4%. </w:t>
      </w:r>
    </w:p>
    <w:p w14:paraId="5A982A76" w14:textId="77777777" w:rsidR="00A83F13" w:rsidRDefault="00A83F13" w:rsidP="00A83F13">
      <w:pPr>
        <w:jc w:val="center"/>
      </w:pPr>
      <w:r>
        <w:rPr>
          <w:noProof/>
          <w:lang w:val="en-US"/>
        </w:rPr>
        <w:drawing>
          <wp:inline distT="0" distB="0" distL="0" distR="0" wp14:anchorId="1BA61408" wp14:editId="4D5B473B">
            <wp:extent cx="4059936" cy="3044952"/>
            <wp:effectExtent l="0" t="0" r="0" b="31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RACH_Ambiguity.png"/>
                    <pic:cNvPicPr/>
                  </pic:nvPicPr>
                  <pic:blipFill>
                    <a:blip r:embed="rId36">
                      <a:extLst>
                        <a:ext uri="{28A0092B-C50C-407E-A947-70E740481C1C}">
                          <a14:useLocalDpi xmlns:a14="http://schemas.microsoft.com/office/drawing/2010/main" val="0"/>
                        </a:ext>
                      </a:extLst>
                    </a:blip>
                    <a:stretch>
                      <a:fillRect/>
                    </a:stretch>
                  </pic:blipFill>
                  <pic:spPr>
                    <a:xfrm>
                      <a:off x="0" y="0"/>
                      <a:ext cx="4069138" cy="3051853"/>
                    </a:xfrm>
                    <a:prstGeom prst="rect">
                      <a:avLst/>
                    </a:prstGeom>
                  </pic:spPr>
                </pic:pic>
              </a:graphicData>
            </a:graphic>
          </wp:inline>
        </w:drawing>
      </w:r>
    </w:p>
    <w:p w14:paraId="1AA1C5D7" w14:textId="77777777" w:rsidR="00A83F13" w:rsidRDefault="00A83F13" w:rsidP="00A83F13">
      <w:pPr>
        <w:jc w:val="center"/>
        <w:rPr>
          <w:b/>
        </w:rPr>
      </w:pPr>
      <w:r w:rsidRPr="00E024F1">
        <w:rPr>
          <w:b/>
        </w:rPr>
        <w:t xml:space="preserve">Figure 16: Probability of ambiguity at </w:t>
      </w:r>
      <w:r>
        <w:rPr>
          <w:b/>
        </w:rPr>
        <w:t>gNB</w:t>
      </w:r>
      <w:r w:rsidRPr="00E024F1">
        <w:rPr>
          <w:b/>
        </w:rPr>
        <w:t xml:space="preserve"> </w:t>
      </w:r>
      <w:r>
        <w:rPr>
          <w:b/>
        </w:rPr>
        <w:t>when two UEs are transmitting Msg1 in two stages with different preambles</w:t>
      </w:r>
    </w:p>
    <w:p w14:paraId="4B2F7BD5" w14:textId="77777777" w:rsidR="00A83F13" w:rsidRDefault="00A83F13" w:rsidP="00A83F13">
      <w:r w:rsidRPr="00E024F1">
        <w:t>Figure</w:t>
      </w:r>
      <w:r>
        <w:t xml:space="preserve"> 16 shows that as cell size reduce, the probability of the time of arrival between two UEs being less than delay spread increases. As a result, probability of ambiguity between two UEs that are transmitting Msg1 in two stages with different preambles increases. At 250m cell radius, this probability becomes more than 40%.</w:t>
      </w:r>
    </w:p>
    <w:p w14:paraId="77AE7317" w14:textId="77777777" w:rsidR="00A83F13" w:rsidRPr="00E024F1" w:rsidRDefault="00A83F13" w:rsidP="00A83F13">
      <w:r>
        <w:t>This figure is applicable for two UEs simultaneous Msg1 transmission. When N</w:t>
      </w:r>
      <w:r w:rsidRPr="00E024F1">
        <w:rPr>
          <w:vertAlign w:val="superscript"/>
        </w:rPr>
        <w:t>2</w:t>
      </w:r>
      <w:r>
        <w:t xml:space="preserve"> number of UEs transmit Msg1 simultaneously with option 4, the ambiguity at gNB will be significantly worse.</w:t>
      </w:r>
    </w:p>
    <w:p w14:paraId="7A823BF4" w14:textId="77777777" w:rsidR="00A83F13" w:rsidRPr="00154057" w:rsidRDefault="00CF2EBA" w:rsidP="00A83F13">
      <w:pPr>
        <w:rPr>
          <w:b/>
        </w:rPr>
      </w:pPr>
      <w:r>
        <w:rPr>
          <w:b/>
          <w:u w:val="single"/>
        </w:rPr>
        <w:t>Observation 17</w:t>
      </w:r>
      <w:r w:rsidR="00A83F13" w:rsidRPr="00F8238F">
        <w:rPr>
          <w:b/>
          <w:u w:val="single"/>
        </w:rPr>
        <w:t>:</w:t>
      </w:r>
      <w:r w:rsidR="00A83F13" w:rsidRPr="00154057">
        <w:rPr>
          <w:b/>
        </w:rPr>
        <w:t xml:space="preserve"> Option 4 with timing arrival based preamble detection leads to ambiguity issues at gNB when the time of arrival between two UEs is close.</w:t>
      </w:r>
    </w:p>
    <w:p w14:paraId="7142F08E" w14:textId="77777777" w:rsidR="00A83F13" w:rsidRDefault="00A83F13" w:rsidP="00A83F13">
      <w:r>
        <w:t>Based on these, we propose NR to adopt option 2 with OCC, along with option 1, to transmit multiple/repeated preambles.</w:t>
      </w:r>
    </w:p>
    <w:p w14:paraId="30136D99" w14:textId="77777777" w:rsidR="00A83F13" w:rsidRDefault="00A83F13" w:rsidP="00A83F13">
      <w:pPr>
        <w:rPr>
          <w:b/>
        </w:rPr>
      </w:pPr>
      <w:r w:rsidRPr="00F8238F">
        <w:rPr>
          <w:b/>
          <w:u w:val="single"/>
        </w:rPr>
        <w:t>Proposal</w:t>
      </w:r>
      <w:r w:rsidR="00AC4C32">
        <w:rPr>
          <w:b/>
          <w:u w:val="single"/>
        </w:rPr>
        <w:t xml:space="preserve"> 7</w:t>
      </w:r>
      <w:r w:rsidRPr="00F8238F">
        <w:rPr>
          <w:b/>
          <w:u w:val="single"/>
        </w:rPr>
        <w:t>:</w:t>
      </w:r>
      <w:r w:rsidRPr="009F6879">
        <w:rPr>
          <w:b/>
        </w:rPr>
        <w:t xml:space="preserve"> NR should support </w:t>
      </w:r>
      <w:r>
        <w:rPr>
          <w:b/>
        </w:rPr>
        <w:t>both option 1 and option 2 for multiple/repeated preamble formats. Option 2 should be supported with OCC across multiple/repeated PRACH preambles.</w:t>
      </w:r>
    </w:p>
    <w:p w14:paraId="746063B7" w14:textId="77777777" w:rsidR="00AC4C32" w:rsidRDefault="00AC4C32" w:rsidP="00A83F13">
      <w:pPr>
        <w:rPr>
          <w:b/>
        </w:rPr>
      </w:pPr>
    </w:p>
    <w:p w14:paraId="30DE5B38" w14:textId="77777777" w:rsidR="00AC4C32" w:rsidRDefault="00AC4C32" w:rsidP="00A83F13">
      <w:pPr>
        <w:rPr>
          <w:b/>
        </w:rPr>
      </w:pPr>
    </w:p>
    <w:p w14:paraId="5D5E3102" w14:textId="77777777" w:rsidR="00AC4C32" w:rsidRDefault="00AC4C32" w:rsidP="00A83F13">
      <w:pPr>
        <w:rPr>
          <w:b/>
        </w:rPr>
      </w:pPr>
    </w:p>
    <w:p w14:paraId="018B0660" w14:textId="77777777" w:rsidR="00AC4C32" w:rsidRPr="00AD4DD3" w:rsidRDefault="00AC4C32" w:rsidP="00A83F13">
      <w:pPr>
        <w:rPr>
          <w:b/>
        </w:rPr>
      </w:pPr>
    </w:p>
    <w:p w14:paraId="4D8052E3" w14:textId="77777777" w:rsidR="00A83F13" w:rsidRPr="000D2614" w:rsidRDefault="00A83F13" w:rsidP="000D2614"/>
    <w:p w14:paraId="4EF8A947" w14:textId="77777777" w:rsidR="007C19FA" w:rsidRDefault="000D2614">
      <w:pPr>
        <w:pStyle w:val="Heading1"/>
      </w:pPr>
      <w:r>
        <w:lastRenderedPageBreak/>
        <w:t xml:space="preserve">6. </w:t>
      </w:r>
      <w:r w:rsidR="007C19FA">
        <w:t>Conclusion</w:t>
      </w:r>
    </w:p>
    <w:p w14:paraId="3482F3CB" w14:textId="77777777" w:rsidR="00CF2EBA" w:rsidRDefault="00CF2EBA" w:rsidP="00CF2EBA">
      <w:pPr>
        <w:rPr>
          <w:b/>
        </w:rPr>
      </w:pPr>
      <w:r w:rsidRPr="00D56CBC">
        <w:rPr>
          <w:b/>
          <w:u w:val="single"/>
        </w:rPr>
        <w:t>Observation 1:</w:t>
      </w:r>
      <w:r w:rsidRPr="001F7199">
        <w:rPr>
          <w:b/>
        </w:rPr>
        <w:t xml:space="preserve"> A 20 ms RACH periodicity leads to high RACH overhead in over-6 GHz if Gnb has analog beamforming constraint.</w:t>
      </w:r>
    </w:p>
    <w:p w14:paraId="1ECF74E9" w14:textId="77777777" w:rsidR="00CF2EBA" w:rsidRPr="00E217EB" w:rsidRDefault="00CF2EBA" w:rsidP="00CF2EBA">
      <w:pPr>
        <w:rPr>
          <w:b/>
        </w:rPr>
      </w:pPr>
      <w:r w:rsidRPr="00D56CBC">
        <w:rPr>
          <w:b/>
          <w:u w:val="single"/>
        </w:rPr>
        <w:t>Observation 2:</w:t>
      </w:r>
      <w:r w:rsidRPr="00E217EB">
        <w:rPr>
          <w:b/>
        </w:rPr>
        <w:t xml:space="preserve"> If PRACH locations with a slot are consecutive, the cyclic prefix of one PRACH resource acts as a guard period of the previous PRACH resource. If PRACH locations within a slot are not consecutive, gNB needs to configure guard periods for every RACH resource so that it does not interfere with the subsequent data transmission.</w:t>
      </w:r>
    </w:p>
    <w:p w14:paraId="17C4D109" w14:textId="77777777" w:rsidR="00CF2EBA" w:rsidRDefault="00CF2EBA" w:rsidP="00CF2EBA">
      <w:pPr>
        <w:rPr>
          <w:b/>
        </w:rPr>
      </w:pPr>
      <w:r w:rsidRPr="00D56CBC">
        <w:rPr>
          <w:b/>
          <w:u w:val="single"/>
        </w:rPr>
        <w:t>Observation 3:</w:t>
      </w:r>
      <w:r w:rsidRPr="00E217EB">
        <w:rPr>
          <w:b/>
        </w:rPr>
        <w:t xml:space="preserve"> Even with consecutive RACH resources within the slot, gNB can flexibly select the transmission of SS blocks to avoid overlapping of RACH resources and the control symbols that it </w:t>
      </w:r>
      <w:r>
        <w:rPr>
          <w:b/>
        </w:rPr>
        <w:t>uses</w:t>
      </w:r>
      <w:r w:rsidRPr="00E217EB">
        <w:rPr>
          <w:b/>
        </w:rPr>
        <w:t xml:space="preserve"> to schedule mini-slots.</w:t>
      </w:r>
    </w:p>
    <w:p w14:paraId="7493F732" w14:textId="77777777" w:rsidR="00CF2EBA" w:rsidRPr="00355C11" w:rsidRDefault="00CF2EBA" w:rsidP="00CF2EBA">
      <w:pPr>
        <w:rPr>
          <w:b/>
        </w:rPr>
      </w:pPr>
      <w:r w:rsidRPr="00D56CBC">
        <w:rPr>
          <w:b/>
          <w:u w:val="single"/>
        </w:rPr>
        <w:t>Observation 4:</w:t>
      </w:r>
      <w:r w:rsidRPr="00355C11">
        <w:rPr>
          <w:b/>
        </w:rPr>
        <w:t xml:space="preserve"> In TDD networks and multi-beam scenario, it is advantageous to avoid overlapping of SS block measurement timing window and RACH resources.</w:t>
      </w:r>
    </w:p>
    <w:p w14:paraId="6B7F2A74" w14:textId="77777777" w:rsidR="00CF2EBA" w:rsidRPr="00355C11" w:rsidRDefault="00CF2EBA" w:rsidP="00CF2EBA">
      <w:pPr>
        <w:pStyle w:val="ListParagraph"/>
        <w:numPr>
          <w:ilvl w:val="0"/>
          <w:numId w:val="9"/>
        </w:numPr>
        <w:rPr>
          <w:b/>
        </w:rPr>
      </w:pPr>
      <w:r w:rsidRPr="00355C11">
        <w:rPr>
          <w:b/>
        </w:rPr>
        <w:t>For example, for 10 ms SS/PBCH block periodicity, if SS blocks are confined within the first half-frame, RACH resources with 10 ms RACH periodicity can be confined within the last half-frame of a frame.</w:t>
      </w:r>
    </w:p>
    <w:p w14:paraId="088C968F" w14:textId="77777777" w:rsidR="00CF2EBA" w:rsidRPr="00355C11" w:rsidRDefault="00CF2EBA" w:rsidP="00CF2EBA">
      <w:pPr>
        <w:pStyle w:val="ListParagraph"/>
        <w:rPr>
          <w:b/>
        </w:rPr>
      </w:pPr>
    </w:p>
    <w:p w14:paraId="1478AD84" w14:textId="77777777" w:rsidR="00CF2EBA" w:rsidRPr="00D56CBC" w:rsidRDefault="00CF2EBA" w:rsidP="00CF2EBA">
      <w:pPr>
        <w:rPr>
          <w:b/>
        </w:rPr>
      </w:pPr>
      <w:r w:rsidRPr="00D56CBC">
        <w:rPr>
          <w:b/>
          <w:u w:val="single"/>
        </w:rPr>
        <w:t>Observation 5:</w:t>
      </w:r>
      <w:r w:rsidRPr="00D56CBC">
        <w:rPr>
          <w:b/>
        </w:rPr>
        <w:t xml:space="preserve"> A much higher number of cyclic shifts can be supported during PRACH transmission to convey beam failure recovery request (BFRR) since UEs might be time synchronized with the Gnb during their BFRR transmission.</w:t>
      </w:r>
    </w:p>
    <w:p w14:paraId="74A551F4" w14:textId="77777777" w:rsidR="00CF2EBA" w:rsidRPr="00D56CBC" w:rsidRDefault="00CF2EBA" w:rsidP="00CF2EBA">
      <w:pPr>
        <w:rPr>
          <w:b/>
        </w:rPr>
      </w:pPr>
      <w:r w:rsidRPr="00D56CBC">
        <w:rPr>
          <w:b/>
          <w:u w:val="single"/>
        </w:rPr>
        <w:t>Observation 6:</w:t>
      </w:r>
      <w:r w:rsidRPr="00D56CBC">
        <w:rPr>
          <w:b/>
        </w:rPr>
        <w:t xml:space="preserve"> Allowing two different zeroCorrelationZoneConfig value for two UEs that select the same root index leads to interference among these UEs RACH signals.</w:t>
      </w:r>
    </w:p>
    <w:p w14:paraId="0545F5E8" w14:textId="77777777" w:rsidR="00CF2EBA" w:rsidRPr="00D66BBE" w:rsidRDefault="00CF2EBA" w:rsidP="00CF2EBA">
      <w:pPr>
        <w:rPr>
          <w:b/>
          <w:bCs/>
        </w:rPr>
      </w:pPr>
      <w:r>
        <w:rPr>
          <w:b/>
          <w:bCs/>
          <w:u w:val="single"/>
        </w:rPr>
        <w:t>Observation 7</w:t>
      </w:r>
      <w:r w:rsidRPr="00C70523">
        <w:rPr>
          <w:b/>
          <w:bCs/>
          <w:u w:val="single"/>
        </w:rPr>
        <w:t>:</w:t>
      </w:r>
      <w:r w:rsidRPr="00D66BBE">
        <w:rPr>
          <w:b/>
          <w:bCs/>
        </w:rPr>
        <w:t xml:space="preserve"> </w:t>
      </w:r>
      <w:r w:rsidRPr="00D66BBE">
        <w:rPr>
          <w:b/>
        </w:rPr>
        <w:t>If gNB employs digital RX subsystems to receive RACH, then RACH resources corresponding to multiple SS blocks can be located together to reduce overhead. If Gnb configures L RACH preambles per SS block, total</w:t>
      </w:r>
      <w:r>
        <w:rPr>
          <w:b/>
        </w:rPr>
        <w:t xml:space="preserve"> number of RACH preambles should be</w:t>
      </w:r>
      <w:r w:rsidRPr="00D66BBE">
        <w:rPr>
          <w:b/>
        </w:rPr>
        <w:t xml:space="preserve"> 64 * L in over-6 GHz.</w:t>
      </w:r>
    </w:p>
    <w:p w14:paraId="67F766EC" w14:textId="77777777" w:rsidR="00CF2EBA" w:rsidRDefault="00CF2EBA" w:rsidP="00CF2EBA">
      <w:pPr>
        <w:rPr>
          <w:b/>
          <w:bCs/>
        </w:rPr>
      </w:pPr>
      <w:r>
        <w:rPr>
          <w:b/>
          <w:bCs/>
          <w:u w:val="single"/>
        </w:rPr>
        <w:t>Observation 8</w:t>
      </w:r>
      <w:r w:rsidRPr="00C70523">
        <w:rPr>
          <w:b/>
          <w:bCs/>
          <w:u w:val="single"/>
        </w:rPr>
        <w:t>:</w:t>
      </w:r>
      <w:r>
        <w:rPr>
          <w:b/>
          <w:bCs/>
        </w:rPr>
        <w:t xml:space="preserve"> </w:t>
      </w:r>
      <w:r w:rsidRPr="00962826">
        <w:rPr>
          <w:b/>
          <w:bCs/>
        </w:rPr>
        <w:t>The required number of RACH preambles in a multi-beam scenario should be high to support UE’s indication of SS block indication to gNB through RACH preambles.</w:t>
      </w:r>
    </w:p>
    <w:p w14:paraId="19345AEE" w14:textId="77777777" w:rsidR="00CF2EBA" w:rsidRPr="00222BE4" w:rsidRDefault="00CF2EBA" w:rsidP="00CF2EBA">
      <w:pPr>
        <w:rPr>
          <w:b/>
        </w:rPr>
      </w:pPr>
      <w:r>
        <w:rPr>
          <w:b/>
          <w:u w:val="single"/>
        </w:rPr>
        <w:t>Observation 9</w:t>
      </w:r>
      <w:r w:rsidRPr="00C70523">
        <w:rPr>
          <w:b/>
          <w:u w:val="single"/>
        </w:rPr>
        <w:t>:</w:t>
      </w:r>
      <w:r w:rsidRPr="00B07F3D">
        <w:rPr>
          <w:b/>
        </w:rPr>
        <w:t xml:space="preserve"> Transmission of multiple/repeated preambles with option 1 </w:t>
      </w:r>
      <w:r>
        <w:rPr>
          <w:b/>
        </w:rPr>
        <w:t xml:space="preserve">and high tone spacing </w:t>
      </w:r>
      <w:r w:rsidRPr="00B07F3D">
        <w:rPr>
          <w:b/>
        </w:rPr>
        <w:t>limits the total number of available PRACH resources.</w:t>
      </w:r>
    </w:p>
    <w:p w14:paraId="08912538" w14:textId="77777777" w:rsidR="00CF2EBA" w:rsidRPr="00F51C48" w:rsidRDefault="00CF2EBA" w:rsidP="00CF2EBA">
      <w:r w:rsidRPr="00AD4DD3">
        <w:rPr>
          <w:b/>
          <w:u w:val="single"/>
        </w:rPr>
        <w:t>O</w:t>
      </w:r>
      <w:r>
        <w:rPr>
          <w:b/>
          <w:u w:val="single"/>
        </w:rPr>
        <w:t>bservation 10</w:t>
      </w:r>
      <w:r w:rsidRPr="00AD4DD3">
        <w:rPr>
          <w:b/>
          <w:u w:val="single"/>
        </w:rPr>
        <w:t>:</w:t>
      </w:r>
      <w:r w:rsidRPr="007D64E2">
        <w:rPr>
          <w:b/>
        </w:rPr>
        <w:t xml:space="preserve"> </w:t>
      </w:r>
      <w:r>
        <w:rPr>
          <w:b/>
        </w:rPr>
        <w:t>In the presence of timing uncertainty, t</w:t>
      </w:r>
      <w:r w:rsidRPr="007D64E2">
        <w:rPr>
          <w:b/>
        </w:rPr>
        <w:t xml:space="preserve">he </w:t>
      </w:r>
      <w:r>
        <w:rPr>
          <w:b/>
        </w:rPr>
        <w:t>number of preambles generated from the spreading of a cyclically shifted single root ZC sequence and cyclically shifted M sequence is approximately same as the number of preambles generated from a pure ZC sequence with different roots and cyclic shifts.</w:t>
      </w:r>
    </w:p>
    <w:p w14:paraId="434D9722" w14:textId="77777777" w:rsidR="00CF2EBA" w:rsidRDefault="00CF2EBA" w:rsidP="00CF2EBA">
      <w:r w:rsidRPr="00AD4DD3">
        <w:rPr>
          <w:b/>
          <w:u w:val="single"/>
        </w:rPr>
        <w:t>Observat</w:t>
      </w:r>
      <w:r>
        <w:rPr>
          <w:b/>
          <w:u w:val="single"/>
        </w:rPr>
        <w:t>ion 11</w:t>
      </w:r>
      <w:r w:rsidRPr="00AD4DD3">
        <w:rPr>
          <w:b/>
          <w:u w:val="single"/>
        </w:rPr>
        <w:t>:</w:t>
      </w:r>
      <w:r w:rsidRPr="007D64E2">
        <w:rPr>
          <w:b/>
        </w:rPr>
        <w:t xml:space="preserve"> The PAPR </w:t>
      </w:r>
      <w:r>
        <w:rPr>
          <w:b/>
        </w:rPr>
        <w:t>properties</w:t>
      </w:r>
      <w:r w:rsidRPr="007D64E2">
        <w:rPr>
          <w:b/>
        </w:rPr>
        <w:t xml:space="preserve"> of ZC seq</w:t>
      </w:r>
      <w:r>
        <w:rPr>
          <w:b/>
        </w:rPr>
        <w:t>uence are</w:t>
      </w:r>
      <w:r w:rsidRPr="007D64E2">
        <w:rPr>
          <w:b/>
        </w:rPr>
        <w:t xml:space="preserve"> better than those of </w:t>
      </w:r>
      <w:r>
        <w:rPr>
          <w:b/>
        </w:rPr>
        <w:t>ZC spread by cover sequences</w:t>
      </w:r>
      <w:r w:rsidRPr="007D64E2">
        <w:rPr>
          <w:b/>
        </w:rPr>
        <w:t>.</w:t>
      </w:r>
    </w:p>
    <w:p w14:paraId="12ABB943" w14:textId="77777777" w:rsidR="00CF2EBA" w:rsidRDefault="00CF2EBA" w:rsidP="00CF2EBA">
      <w:pPr>
        <w:rPr>
          <w:b/>
        </w:rPr>
      </w:pPr>
      <w:r w:rsidRPr="00D56CBC">
        <w:rPr>
          <w:b/>
          <w:u w:val="single"/>
        </w:rPr>
        <w:t>Observation 12:</w:t>
      </w:r>
      <w:r w:rsidRPr="00BD7AB4">
        <w:rPr>
          <w:b/>
        </w:rPr>
        <w:t xml:space="preserve"> The presence of cyclic prefix between multiple repetitions of “short” RACH preambles</w:t>
      </w:r>
      <w:r>
        <w:rPr>
          <w:b/>
        </w:rPr>
        <w:t xml:space="preserve"> allows the use of orthogonal cover codes across these symbols and</w:t>
      </w:r>
      <w:r w:rsidRPr="00BD7AB4">
        <w:rPr>
          <w:b/>
        </w:rPr>
        <w:t xml:space="preserve"> increases the user multiplexing capacity of RACH transmission.</w:t>
      </w:r>
    </w:p>
    <w:p w14:paraId="60EF04DF" w14:textId="77777777" w:rsidR="00CF2EBA" w:rsidRDefault="00CF2EBA" w:rsidP="00CF2EBA">
      <w:pPr>
        <w:rPr>
          <w:b/>
        </w:rPr>
      </w:pPr>
      <w:r w:rsidRPr="00D56CBC">
        <w:rPr>
          <w:b/>
          <w:u w:val="single"/>
        </w:rPr>
        <w:t>Observation 13:</w:t>
      </w:r>
      <w:r>
        <w:rPr>
          <w:b/>
        </w:rPr>
        <w:t xml:space="preserve"> Option 2 with OCC increases both PRACH capacity and link budget of PRACH detection.</w:t>
      </w:r>
    </w:p>
    <w:p w14:paraId="4C9ACE6E" w14:textId="77777777" w:rsidR="00CF2EBA" w:rsidRPr="00273B4F" w:rsidRDefault="00CF2EBA" w:rsidP="00CF2EBA">
      <w:pPr>
        <w:rPr>
          <w:b/>
        </w:rPr>
      </w:pPr>
      <w:r w:rsidRPr="00D56CBC">
        <w:rPr>
          <w:b/>
          <w:u w:val="single"/>
        </w:rPr>
        <w:t>Observation 14:</w:t>
      </w:r>
      <w:r w:rsidRPr="00273B4F">
        <w:rPr>
          <w:b/>
        </w:rPr>
        <w:t xml:space="preserve"> Method 1 with sinusoidal modulation increases computational complexity at gNB because it forces gNB to detect preambles by either taking long FFT or by demodulating each section of the sequences before taking FFT.</w:t>
      </w:r>
    </w:p>
    <w:p w14:paraId="69EE2F9E" w14:textId="77777777" w:rsidR="00CF2EBA" w:rsidRPr="00D56CBC" w:rsidRDefault="00CF2EBA" w:rsidP="00CF2EBA">
      <w:pPr>
        <w:rPr>
          <w:b/>
        </w:rPr>
      </w:pPr>
      <w:r w:rsidRPr="00D56CBC">
        <w:rPr>
          <w:b/>
          <w:u w:val="single"/>
        </w:rPr>
        <w:t>Observation 15:</w:t>
      </w:r>
      <w:r w:rsidRPr="00273B4F">
        <w:rPr>
          <w:b/>
        </w:rPr>
        <w:t xml:space="preserve"> Method 2 with OCC allows gNB to detect sequences with small FFT and without requiring any demodul</w:t>
      </w:r>
      <w:r>
        <w:rPr>
          <w:b/>
        </w:rPr>
        <w:t>ation before the FFT operation.</w:t>
      </w:r>
    </w:p>
    <w:p w14:paraId="71A5C28C" w14:textId="77777777" w:rsidR="00CF2EBA" w:rsidRPr="00154057" w:rsidRDefault="00CF2EBA" w:rsidP="00CF2EBA">
      <w:pPr>
        <w:rPr>
          <w:b/>
        </w:rPr>
      </w:pPr>
      <w:r w:rsidRPr="00D56CBC">
        <w:rPr>
          <w:b/>
          <w:u w:val="single"/>
        </w:rPr>
        <w:lastRenderedPageBreak/>
        <w:t>Observation 16:</w:t>
      </w:r>
      <w:r w:rsidRPr="00273B4F">
        <w:rPr>
          <w:b/>
        </w:rPr>
        <w:t xml:space="preserve"> </w:t>
      </w:r>
      <w:r>
        <w:rPr>
          <w:b/>
        </w:rPr>
        <w:t>Option 4 based on ZC spread by M sequence suffers from higher PAPR in the second stage compared to pure ZC sequences.</w:t>
      </w:r>
    </w:p>
    <w:p w14:paraId="7F256240" w14:textId="77777777" w:rsidR="00CF2EBA" w:rsidRPr="00154057" w:rsidRDefault="00CF2EBA" w:rsidP="00CF2EBA">
      <w:pPr>
        <w:rPr>
          <w:b/>
        </w:rPr>
      </w:pPr>
      <w:r>
        <w:rPr>
          <w:b/>
          <w:u w:val="single"/>
        </w:rPr>
        <w:t>Observation 17</w:t>
      </w:r>
      <w:r w:rsidRPr="00F8238F">
        <w:rPr>
          <w:b/>
          <w:u w:val="single"/>
        </w:rPr>
        <w:t>:</w:t>
      </w:r>
      <w:r w:rsidRPr="00154057">
        <w:rPr>
          <w:b/>
        </w:rPr>
        <w:t xml:space="preserve"> Option 4 with timing arrival based preamble detection leads to ambiguity issues at gNB when the time of arrival between two UEs is close.</w:t>
      </w:r>
    </w:p>
    <w:p w14:paraId="583738F2" w14:textId="77777777" w:rsidR="00CF2EBA" w:rsidRPr="001F7199" w:rsidRDefault="00CF2EBA" w:rsidP="00CF2EBA">
      <w:pPr>
        <w:rPr>
          <w:b/>
        </w:rPr>
      </w:pPr>
    </w:p>
    <w:p w14:paraId="599073F4" w14:textId="77777777" w:rsidR="00CF2EBA" w:rsidRPr="001F7199" w:rsidRDefault="00CF2EBA" w:rsidP="00CF2EBA">
      <w:pPr>
        <w:rPr>
          <w:b/>
        </w:rPr>
      </w:pPr>
      <w:r w:rsidRPr="00D56CBC">
        <w:rPr>
          <w:b/>
          <w:u w:val="single"/>
        </w:rPr>
        <w:t>Proposal 1:</w:t>
      </w:r>
      <w:r w:rsidRPr="001F7199">
        <w:rPr>
          <w:b/>
        </w:rPr>
        <w:t xml:space="preserve"> NR supports </w:t>
      </w:r>
      <w:r>
        <w:rPr>
          <w:b/>
        </w:rPr>
        <w:t xml:space="preserve">some </w:t>
      </w:r>
      <w:r w:rsidRPr="001F7199">
        <w:rPr>
          <w:b/>
        </w:rPr>
        <w:t xml:space="preserve">RACH </w:t>
      </w:r>
      <w:r>
        <w:rPr>
          <w:b/>
        </w:rPr>
        <w:t>configurations</w:t>
      </w:r>
      <w:r w:rsidRPr="001F7199">
        <w:rPr>
          <w:b/>
        </w:rPr>
        <w:t xml:space="preserve"> with 40 ms periodicity</w:t>
      </w:r>
      <w:r>
        <w:rPr>
          <w:b/>
        </w:rPr>
        <w:t xml:space="preserve"> in over-6 GHz. </w:t>
      </w:r>
    </w:p>
    <w:p w14:paraId="15BD41E4" w14:textId="77777777" w:rsidR="00CF2EBA" w:rsidRPr="00E217EB" w:rsidRDefault="00CF2EBA" w:rsidP="00CF2EBA">
      <w:pPr>
        <w:rPr>
          <w:b/>
        </w:rPr>
      </w:pPr>
      <w:r w:rsidRPr="00D56CBC">
        <w:rPr>
          <w:b/>
          <w:u w:val="single"/>
        </w:rPr>
        <w:t>Proposal 2:</w:t>
      </w:r>
      <w:r w:rsidRPr="00E217EB">
        <w:rPr>
          <w:b/>
        </w:rPr>
        <w:t xml:space="preserve"> NR only supports consecutive RACH resources within a slot.</w:t>
      </w:r>
    </w:p>
    <w:p w14:paraId="18959109" w14:textId="77777777" w:rsidR="00CF2EBA" w:rsidRPr="00355C11" w:rsidRDefault="00CF2EBA" w:rsidP="00CF2EBA">
      <w:pPr>
        <w:rPr>
          <w:b/>
        </w:rPr>
      </w:pPr>
      <w:r w:rsidRPr="00D56CBC">
        <w:rPr>
          <w:b/>
          <w:u w:val="single"/>
        </w:rPr>
        <w:t>Proposal 3:</w:t>
      </w:r>
      <w:r w:rsidRPr="00355C11">
        <w:rPr>
          <w:b/>
        </w:rPr>
        <w:t xml:space="preserve"> NR supports </w:t>
      </w:r>
      <w:r>
        <w:rPr>
          <w:b/>
        </w:rPr>
        <w:t xml:space="preserve">gNB </w:t>
      </w:r>
      <w:r w:rsidRPr="00355C11">
        <w:rPr>
          <w:b/>
        </w:rPr>
        <w:t>assigning two different starting root indices and corresponding zeroCorrelationZoneConfig values in the cell.</w:t>
      </w:r>
    </w:p>
    <w:p w14:paraId="3CE9CB81" w14:textId="77777777" w:rsidR="00CF2EBA" w:rsidRPr="00355C11" w:rsidRDefault="00CF2EBA" w:rsidP="00CF2EBA">
      <w:pPr>
        <w:pStyle w:val="ListParagraph"/>
        <w:numPr>
          <w:ilvl w:val="0"/>
          <w:numId w:val="9"/>
        </w:numPr>
        <w:rPr>
          <w:b/>
        </w:rPr>
      </w:pPr>
      <w:r w:rsidRPr="00355C11">
        <w:rPr>
          <w:b/>
        </w:rPr>
        <w:t xml:space="preserve">One starting root index and zeroCorrelationZoneConfig can be used for initial access, handover purposes, etc.. </w:t>
      </w:r>
    </w:p>
    <w:p w14:paraId="7030E768" w14:textId="77777777" w:rsidR="00CF2EBA" w:rsidRPr="00D56CBC" w:rsidRDefault="00CF2EBA" w:rsidP="00CF2EBA">
      <w:pPr>
        <w:pStyle w:val="ListParagraph"/>
        <w:numPr>
          <w:ilvl w:val="0"/>
          <w:numId w:val="9"/>
        </w:numPr>
        <w:rPr>
          <w:b/>
        </w:rPr>
      </w:pPr>
      <w:r w:rsidRPr="00355C11">
        <w:rPr>
          <w:b/>
        </w:rPr>
        <w:t xml:space="preserve">The other starting root index and zeroCorrelationZoneConfig can be used for PRACH transmission to convey beam failure recovery request. </w:t>
      </w:r>
    </w:p>
    <w:p w14:paraId="1F2A6EEE" w14:textId="77777777" w:rsidR="00CF2EBA" w:rsidRPr="000D2614" w:rsidRDefault="00CF2EBA" w:rsidP="00CF2EBA">
      <w:pPr>
        <w:rPr>
          <w:b/>
        </w:rPr>
      </w:pPr>
      <w:r w:rsidRPr="00D56CBC">
        <w:rPr>
          <w:b/>
          <w:u w:val="single"/>
        </w:rPr>
        <w:t>Proposal 4:</w:t>
      </w:r>
      <w:r w:rsidRPr="000D2614">
        <w:rPr>
          <w:b/>
        </w:rPr>
        <w:t xml:space="preserve"> NR reserves 144 tones, with respect to the used PRACH numerology, for short PRACH preamble formats in over-6 GHz band.</w:t>
      </w:r>
    </w:p>
    <w:p w14:paraId="39EE5489" w14:textId="77777777" w:rsidR="00CF2EBA" w:rsidRPr="007C1680" w:rsidRDefault="00CF2EBA" w:rsidP="00CF2EBA">
      <w:pPr>
        <w:rPr>
          <w:b/>
          <w:bCs/>
        </w:rPr>
      </w:pPr>
      <w:r>
        <w:rPr>
          <w:b/>
          <w:bCs/>
          <w:u w:val="single"/>
        </w:rPr>
        <w:t>Proposal 5</w:t>
      </w:r>
      <w:r w:rsidRPr="00C70523">
        <w:rPr>
          <w:b/>
          <w:bCs/>
          <w:u w:val="single"/>
        </w:rPr>
        <w:t>:</w:t>
      </w:r>
      <w:r>
        <w:rPr>
          <w:b/>
          <w:bCs/>
        </w:rPr>
        <w:t xml:space="preserve"> NR </w:t>
      </w:r>
      <w:r w:rsidRPr="006D1309">
        <w:rPr>
          <w:b/>
          <w:bCs/>
        </w:rPr>
        <w:t xml:space="preserve">support higher number of PRACH </w:t>
      </w:r>
      <w:r>
        <w:rPr>
          <w:b/>
          <w:bCs/>
        </w:rPr>
        <w:t>preambles than LTE in Rel-15.</w:t>
      </w:r>
    </w:p>
    <w:p w14:paraId="072DEED4" w14:textId="77777777" w:rsidR="00CF2EBA" w:rsidRPr="003C206D" w:rsidRDefault="00CF2EBA" w:rsidP="00CF2EBA">
      <w:pPr>
        <w:rPr>
          <w:b/>
          <w:bCs/>
        </w:rPr>
      </w:pPr>
      <w:r>
        <w:rPr>
          <w:b/>
          <w:bCs/>
          <w:u w:val="single"/>
        </w:rPr>
        <w:t>Proposal 6</w:t>
      </w:r>
      <w:r w:rsidRPr="00AD4DD3">
        <w:rPr>
          <w:b/>
          <w:bCs/>
          <w:u w:val="single"/>
        </w:rPr>
        <w:t>:</w:t>
      </w:r>
      <w:r w:rsidRPr="00962826">
        <w:rPr>
          <w:b/>
          <w:bCs/>
        </w:rPr>
        <w:t xml:space="preserve"> NR should support only pure Z</w:t>
      </w:r>
      <w:r>
        <w:rPr>
          <w:b/>
          <w:bCs/>
        </w:rPr>
        <w:t>C sequences for short sequence formats.</w:t>
      </w:r>
    </w:p>
    <w:p w14:paraId="082FF371" w14:textId="77777777" w:rsidR="00CF2EBA" w:rsidRDefault="00CF2EBA" w:rsidP="00CF2EBA">
      <w:pPr>
        <w:rPr>
          <w:b/>
        </w:rPr>
      </w:pPr>
      <w:r w:rsidRPr="00F8238F">
        <w:rPr>
          <w:b/>
          <w:u w:val="single"/>
        </w:rPr>
        <w:t>Proposal</w:t>
      </w:r>
      <w:r>
        <w:rPr>
          <w:b/>
          <w:u w:val="single"/>
        </w:rPr>
        <w:t xml:space="preserve"> 7</w:t>
      </w:r>
      <w:r w:rsidRPr="00F8238F">
        <w:rPr>
          <w:b/>
          <w:u w:val="single"/>
        </w:rPr>
        <w:t>:</w:t>
      </w:r>
      <w:r w:rsidRPr="009F6879">
        <w:rPr>
          <w:b/>
        </w:rPr>
        <w:t xml:space="preserve"> NR should support </w:t>
      </w:r>
      <w:r>
        <w:rPr>
          <w:b/>
        </w:rPr>
        <w:t>both option 1 and option 2 for multiple/repeated preamble formats. Option 2 should be supported with OCC across multiple/repeated PRACH preambles.</w:t>
      </w:r>
    </w:p>
    <w:p w14:paraId="329AE0E9" w14:textId="77777777" w:rsidR="007C19FA" w:rsidRDefault="007C19FA" w:rsidP="007C19FA"/>
    <w:p w14:paraId="7AB32096" w14:textId="77777777" w:rsidR="007C19FA" w:rsidRPr="007C19FA" w:rsidRDefault="007C19FA" w:rsidP="007C19FA"/>
    <w:p w14:paraId="44F60172" w14:textId="77777777" w:rsidR="00AC4C32" w:rsidRPr="00AC4C32" w:rsidRDefault="00AC4C32" w:rsidP="00AC4C32">
      <w:pPr>
        <w:pStyle w:val="Heading1"/>
      </w:pPr>
      <w:r>
        <w:t>7. Appendix</w:t>
      </w:r>
    </w:p>
    <w:p w14:paraId="2CA23C12" w14:textId="77777777" w:rsidR="00AC4C32" w:rsidRDefault="00AC4C32" w:rsidP="00AC4C32">
      <w:pPr>
        <w:pStyle w:val="Heading2"/>
      </w:pPr>
      <w:r>
        <w:t>7.1. Link Level Simulation Assumptions</w:t>
      </w:r>
    </w:p>
    <w:p w14:paraId="66E74738" w14:textId="77777777" w:rsidR="00AC4C32" w:rsidRDefault="00AC4C32" w:rsidP="00AC4C32"/>
    <w:p w14:paraId="51A41086" w14:textId="77777777" w:rsidR="00AC4C32" w:rsidRDefault="00AC4C32" w:rsidP="00AC4C32">
      <w:pPr>
        <w:spacing w:before="120" w:after="120"/>
        <w:ind w:left="852"/>
      </w:pPr>
      <w:r>
        <w:t>Updated Link Level Evaluation Assumptions for RACH Preamble [3]</w:t>
      </w:r>
    </w:p>
    <w:tbl>
      <w:tblPr>
        <w:tblW w:w="8280" w:type="dxa"/>
        <w:tblCellMar>
          <w:left w:w="0" w:type="dxa"/>
          <w:right w:w="0" w:type="dxa"/>
        </w:tblCellMar>
        <w:tblLook w:val="04A0" w:firstRow="1" w:lastRow="0" w:firstColumn="1" w:lastColumn="0" w:noHBand="0" w:noVBand="1"/>
      </w:tblPr>
      <w:tblGrid>
        <w:gridCol w:w="2100"/>
        <w:gridCol w:w="3160"/>
        <w:gridCol w:w="3020"/>
      </w:tblGrid>
      <w:tr w:rsidR="00AC4C32" w14:paraId="75E4293A" w14:textId="77777777" w:rsidTr="00C8738D">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E1AD513" w14:textId="77777777" w:rsidR="00AC4C32" w:rsidRDefault="00AC4C32" w:rsidP="00C8738D">
            <w:pPr>
              <w:numPr>
                <w:ilvl w:val="0"/>
                <w:numId w:val="11"/>
              </w:numPr>
              <w:spacing w:before="120" w:after="120"/>
            </w:pPr>
            <w:r>
              <w:rPr>
                <w:b/>
                <w:bCs/>
              </w:rPr>
              <w:t> </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66CFF11" w14:textId="77777777" w:rsidR="00AC4C32" w:rsidRDefault="00AC4C32" w:rsidP="00C8738D">
            <w:pPr>
              <w:numPr>
                <w:ilvl w:val="0"/>
                <w:numId w:val="11"/>
              </w:numPr>
              <w:spacing w:before="120" w:after="120"/>
            </w:pPr>
            <w:r>
              <w:rPr>
                <w:b/>
                <w:bCs/>
              </w:rPr>
              <w:t>Below 6GHz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E81D564" w14:textId="77777777" w:rsidR="00AC4C32" w:rsidRDefault="00AC4C32" w:rsidP="00C8738D">
            <w:pPr>
              <w:numPr>
                <w:ilvl w:val="0"/>
                <w:numId w:val="11"/>
              </w:numPr>
              <w:spacing w:before="120" w:after="120"/>
            </w:pPr>
            <w:r>
              <w:rPr>
                <w:b/>
                <w:bCs/>
              </w:rPr>
              <w:t>Above 6GHz</w:t>
            </w:r>
          </w:p>
        </w:tc>
      </w:tr>
      <w:tr w:rsidR="00AC4C32" w14:paraId="63DB2B2B" w14:textId="77777777" w:rsidTr="00C8738D">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D0E9659" w14:textId="77777777" w:rsidR="00AC4C32" w:rsidRDefault="00AC4C32" w:rsidP="00C8738D">
            <w:pPr>
              <w:numPr>
                <w:ilvl w:val="0"/>
                <w:numId w:val="11"/>
              </w:numPr>
              <w:spacing w:before="120" w:after="120"/>
            </w:pPr>
            <w:r>
              <w:t>Carrier Frequency</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3AAACF9" w14:textId="77777777" w:rsidR="00AC4C32" w:rsidRDefault="00AC4C32" w:rsidP="00C8738D">
            <w:pPr>
              <w:numPr>
                <w:ilvl w:val="0"/>
                <w:numId w:val="11"/>
              </w:numPr>
              <w:spacing w:before="120" w:after="120"/>
            </w:pPr>
            <w:r>
              <w:t>4 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5BAA1BB" w14:textId="77777777" w:rsidR="00AC4C32" w:rsidRDefault="00AC4C32" w:rsidP="00C8738D">
            <w:pPr>
              <w:numPr>
                <w:ilvl w:val="0"/>
                <w:numId w:val="11"/>
              </w:numPr>
              <w:spacing w:before="120" w:after="120"/>
            </w:pPr>
            <w:r>
              <w:t>30, 70 GHz</w:t>
            </w:r>
          </w:p>
        </w:tc>
      </w:tr>
      <w:tr w:rsidR="00AC4C32" w14:paraId="3B06B88E" w14:textId="77777777" w:rsidTr="00C8738D">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A13FF37" w14:textId="77777777" w:rsidR="00AC4C32" w:rsidRDefault="00AC4C32" w:rsidP="00C8738D">
            <w:pPr>
              <w:numPr>
                <w:ilvl w:val="0"/>
                <w:numId w:val="11"/>
              </w:numPr>
              <w:spacing w:before="120" w:after="120"/>
            </w:pPr>
            <w:r>
              <w:t>Channel Model</w:t>
            </w:r>
          </w:p>
        </w:tc>
        <w:tc>
          <w:tcPr>
            <w:tcW w:w="618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C32BEB8" w14:textId="77777777" w:rsidR="00AC4C32" w:rsidRDefault="00AC4C32" w:rsidP="00C8738D">
            <w:pPr>
              <w:numPr>
                <w:ilvl w:val="0"/>
                <w:numId w:val="11"/>
              </w:numPr>
              <w:spacing w:before="120" w:after="120"/>
            </w:pPr>
            <w:r>
              <w:t>CDL-C (other CDL models are not precluded), AWGN</w:t>
            </w:r>
          </w:p>
          <w:p w14:paraId="61CB553C" w14:textId="77777777" w:rsidR="00AC4C32" w:rsidRDefault="00AC4C32" w:rsidP="00C8738D">
            <w:pPr>
              <w:numPr>
                <w:ilvl w:val="0"/>
                <w:numId w:val="11"/>
              </w:numPr>
              <w:spacing w:before="120" w:after="120"/>
            </w:pPr>
            <w:r>
              <w:t xml:space="preserve">with delay scaling values of 100 ns </w:t>
            </w:r>
            <w:r>
              <w:rPr>
                <w:b/>
                <w:bCs/>
              </w:rPr>
              <w:t>(mandatory)</w:t>
            </w:r>
            <w:r>
              <w:t xml:space="preserve">, </w:t>
            </w:r>
            <w:r>
              <w:rPr>
                <w:b/>
                <w:bCs/>
              </w:rPr>
              <w:t xml:space="preserve"> </w:t>
            </w:r>
            <w:r>
              <w:t>300 ns</w:t>
            </w:r>
            <w:r>
              <w:rPr>
                <w:b/>
                <w:bCs/>
              </w:rPr>
              <w:t xml:space="preserve"> (optional)  </w:t>
            </w:r>
            <w:r>
              <w:t xml:space="preserve">and 1000 ns </w:t>
            </w:r>
            <w:r>
              <w:rPr>
                <w:b/>
                <w:bCs/>
              </w:rPr>
              <w:t xml:space="preserve">(optional) </w:t>
            </w:r>
            <w:r>
              <w:t>for 4 GHz, 30 ns for 30/70 GHz</w:t>
            </w:r>
          </w:p>
          <w:p w14:paraId="5091C812" w14:textId="77777777" w:rsidR="00AC4C32" w:rsidRDefault="00AC4C32" w:rsidP="00C8738D">
            <w:pPr>
              <w:numPr>
                <w:ilvl w:val="0"/>
                <w:numId w:val="11"/>
              </w:numPr>
              <w:spacing w:before="120" w:after="120"/>
            </w:pPr>
            <w:r>
              <w:t>with all combination of ASA and ASD scaling values in sec. 7.7.5.1 in 38.900, for above 6 GHz cases</w:t>
            </w:r>
          </w:p>
          <w:p w14:paraId="03B53C40" w14:textId="77777777" w:rsidR="00AC4C32" w:rsidRDefault="00AC4C32" w:rsidP="00C8738D">
            <w:pPr>
              <w:numPr>
                <w:ilvl w:val="0"/>
                <w:numId w:val="11"/>
              </w:numPr>
              <w:spacing w:before="120" w:after="120"/>
            </w:pPr>
            <w:r>
              <w:t xml:space="preserve">ZSA = 5 degree, ZSD = 1 degree </w:t>
            </w:r>
          </w:p>
          <w:p w14:paraId="5AD51154" w14:textId="77777777" w:rsidR="00AC4C32" w:rsidRDefault="00AC4C32" w:rsidP="00C8738D">
            <w:pPr>
              <w:numPr>
                <w:ilvl w:val="0"/>
                <w:numId w:val="11"/>
              </w:numPr>
              <w:spacing w:before="120" w:after="120"/>
            </w:pPr>
            <w:r>
              <w:rPr>
                <w:b/>
                <w:bCs/>
              </w:rPr>
              <w:t xml:space="preserve">The CDL table is translated so that the strongest cluster’s AoD and AoA occur at a random angle for both the antenna </w:t>
            </w:r>
            <w:r>
              <w:rPr>
                <w:b/>
                <w:bCs/>
              </w:rPr>
              <w:lastRenderedPageBreak/>
              <w:t>panels of TRP and UE in the local coordinate. The value of the random angle is selected to be uniformly distributed from +30 to -30 degree. The random value is chosen independently for both AoD and AoA</w:t>
            </w:r>
          </w:p>
        </w:tc>
      </w:tr>
      <w:tr w:rsidR="00AC4C32" w14:paraId="15E5554B" w14:textId="77777777" w:rsidTr="00C8738D">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BE2EECA" w14:textId="77777777" w:rsidR="00AC4C32" w:rsidRDefault="00AC4C32" w:rsidP="00C8738D">
            <w:pPr>
              <w:numPr>
                <w:ilvl w:val="0"/>
                <w:numId w:val="11"/>
              </w:numPr>
              <w:spacing w:before="120" w:after="120"/>
            </w:pPr>
            <w:r>
              <w:lastRenderedPageBreak/>
              <w:t>Antenna Configuration at the TRP</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BEF6EA3" w14:textId="77777777" w:rsidR="00AC4C32" w:rsidRDefault="00AC4C32" w:rsidP="00C8738D">
            <w:pPr>
              <w:numPr>
                <w:ilvl w:val="0"/>
                <w:numId w:val="11"/>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B741FFB" w14:textId="77777777" w:rsidR="00AC4C32" w:rsidRDefault="00AC4C32" w:rsidP="00C8738D">
            <w:pPr>
              <w:numPr>
                <w:ilvl w:val="0"/>
                <w:numId w:val="11"/>
              </w:numPr>
              <w:spacing w:before="120" w:after="120"/>
            </w:pPr>
            <w:r>
              <w:t>(4,8,2), with directional antenna element (HPBW=65</w:t>
            </w:r>
            <w:r>
              <w:rPr>
                <w:vertAlign w:val="superscript"/>
              </w:rPr>
              <w:t>0</w:t>
            </w:r>
            <w:r>
              <w:t>, directivity 8dB)</w:t>
            </w:r>
          </w:p>
          <w:p w14:paraId="40FBC5F0" w14:textId="77777777" w:rsidR="00AC4C32" w:rsidRDefault="00AC4C32" w:rsidP="00C8738D">
            <w:pPr>
              <w:numPr>
                <w:ilvl w:val="0"/>
                <w:numId w:val="11"/>
              </w:numPr>
              <w:spacing w:before="120" w:after="120"/>
            </w:pPr>
          </w:p>
        </w:tc>
      </w:tr>
      <w:tr w:rsidR="00AC4C32" w14:paraId="509B22D5" w14:textId="77777777" w:rsidTr="00C8738D">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A05CE34" w14:textId="77777777" w:rsidR="00AC4C32" w:rsidRDefault="00AC4C32" w:rsidP="00C8738D">
            <w:pPr>
              <w:numPr>
                <w:ilvl w:val="0"/>
                <w:numId w:val="11"/>
              </w:numPr>
              <w:spacing w:before="120" w:after="120"/>
            </w:pPr>
            <w:r>
              <w:t>Antenna Configuration at the UE</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BC45DF4" w14:textId="77777777" w:rsidR="00AC4C32" w:rsidRDefault="00AC4C32" w:rsidP="00C8738D">
            <w:pPr>
              <w:numPr>
                <w:ilvl w:val="0"/>
                <w:numId w:val="11"/>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7555B44" w14:textId="77777777" w:rsidR="00AC4C32" w:rsidRDefault="00AC4C32" w:rsidP="00C8738D">
            <w:pPr>
              <w:numPr>
                <w:ilvl w:val="0"/>
                <w:numId w:val="11"/>
              </w:numPr>
              <w:spacing w:before="120" w:after="120"/>
            </w:pPr>
            <w:r w:rsidRPr="001F3664">
              <w:rPr>
                <w:rFonts w:eastAsia="Arial Unicode MS" w:cs="Arial"/>
                <w:kern w:val="2"/>
                <w:sz w:val="21"/>
                <w:lang w:eastAsia="zh-CN"/>
              </w:rPr>
              <w:t xml:space="preserve">(1,1,2) </w:t>
            </w:r>
          </w:p>
        </w:tc>
      </w:tr>
    </w:tbl>
    <w:p w14:paraId="6A942B21" w14:textId="77777777" w:rsidR="00AC4C32" w:rsidRDefault="00AC4C32" w:rsidP="00AC4C32"/>
    <w:p w14:paraId="51478474" w14:textId="77777777" w:rsidR="00AC4C32" w:rsidRDefault="00AC4C32" w:rsidP="00AC4C32"/>
    <w:tbl>
      <w:tblPr>
        <w:tblW w:w="6920" w:type="dxa"/>
        <w:tblCellMar>
          <w:left w:w="0" w:type="dxa"/>
          <w:right w:w="0" w:type="dxa"/>
        </w:tblCellMar>
        <w:tblLook w:val="04A0" w:firstRow="1" w:lastRow="0" w:firstColumn="1" w:lastColumn="0" w:noHBand="0" w:noVBand="1"/>
      </w:tblPr>
      <w:tblGrid>
        <w:gridCol w:w="1760"/>
        <w:gridCol w:w="2580"/>
        <w:gridCol w:w="60"/>
        <w:gridCol w:w="2520"/>
      </w:tblGrid>
      <w:tr w:rsidR="00AC4C32" w14:paraId="36FD89F9" w14:textId="77777777" w:rsidTr="00C8738D">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FB12C75" w14:textId="77777777" w:rsidR="00AC4C32" w:rsidRDefault="00AC4C32" w:rsidP="00C8738D">
            <w:r>
              <w:rPr>
                <w:b/>
                <w:bCs/>
              </w:rPr>
              <w:t> </w:t>
            </w:r>
          </w:p>
        </w:tc>
        <w:tc>
          <w:tcPr>
            <w:tcW w:w="264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B0367F0" w14:textId="77777777" w:rsidR="00AC4C32" w:rsidRDefault="00AC4C32" w:rsidP="00C8738D">
            <w:r>
              <w:rPr>
                <w:b/>
                <w:bCs/>
              </w:rPr>
              <w:t>Below 6GHz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CB71717" w14:textId="77777777" w:rsidR="00AC4C32" w:rsidRDefault="00AC4C32" w:rsidP="00C8738D">
            <w:r>
              <w:rPr>
                <w:b/>
                <w:bCs/>
              </w:rPr>
              <w:t>Above 6GHz</w:t>
            </w:r>
          </w:p>
        </w:tc>
      </w:tr>
      <w:tr w:rsidR="00AC4C32" w14:paraId="29E6D29D" w14:textId="77777777" w:rsidTr="00C8738D">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7A2ED46" w14:textId="77777777" w:rsidR="00AC4C32" w:rsidRDefault="00AC4C32" w:rsidP="00C8738D">
            <w:r>
              <w:t>Carrier Frequency</w:t>
            </w:r>
          </w:p>
        </w:tc>
        <w:tc>
          <w:tcPr>
            <w:tcW w:w="264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0756BC7" w14:textId="77777777" w:rsidR="00AC4C32" w:rsidRDefault="00AC4C32" w:rsidP="00C8738D">
            <w:r>
              <w:t>4 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3B46080" w14:textId="77777777" w:rsidR="00AC4C32" w:rsidRDefault="00AC4C32" w:rsidP="00C8738D">
            <w:r>
              <w:t>30, 70 GHz</w:t>
            </w:r>
          </w:p>
        </w:tc>
      </w:tr>
      <w:tr w:rsidR="00AC4C32" w14:paraId="53C11CCD" w14:textId="77777777" w:rsidTr="00C8738D">
        <w:trPr>
          <w:trHeight w:val="522"/>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72A9449" w14:textId="77777777" w:rsidR="00AC4C32" w:rsidRDefault="00AC4C32" w:rsidP="00C8738D">
            <w:r>
              <w:t>Antenna port virtualization</w:t>
            </w:r>
          </w:p>
        </w:tc>
        <w:tc>
          <w:tcPr>
            <w:tcW w:w="5160" w:type="dxa"/>
            <w:gridSpan w:val="3"/>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7877C0A" w14:textId="77777777" w:rsidR="00AC4C32" w:rsidRDefault="00AC4C32" w:rsidP="00C8738D">
            <w:r>
              <w:t xml:space="preserve">Clarified by each proponent in simulation assumptions </w:t>
            </w:r>
          </w:p>
          <w:p w14:paraId="03AE60B8" w14:textId="77777777" w:rsidR="00AC4C32" w:rsidRDefault="00AC4C32" w:rsidP="00C8738D">
            <w:r>
              <w:t>(e.g. the beamforming method, beam directions, number of beams)</w:t>
            </w:r>
          </w:p>
        </w:tc>
      </w:tr>
      <w:tr w:rsidR="00AC4C32" w14:paraId="299D4174" w14:textId="77777777" w:rsidTr="00C8738D">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27AD9E3" w14:textId="77777777" w:rsidR="00AC4C32" w:rsidRDefault="00AC4C32" w:rsidP="00C8738D">
            <w:r>
              <w:t>Frequency Offset</w:t>
            </w:r>
          </w:p>
        </w:tc>
        <w:tc>
          <w:tcPr>
            <w:tcW w:w="5160" w:type="dxa"/>
            <w:gridSpan w:val="3"/>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E05A525" w14:textId="77777777" w:rsidR="00AC4C32" w:rsidRDefault="00AC4C32" w:rsidP="00C8738D">
            <w:pPr>
              <w:numPr>
                <w:ilvl w:val="0"/>
                <w:numId w:val="12"/>
              </w:numPr>
              <w:spacing w:before="120" w:after="120"/>
            </w:pPr>
            <w:r>
              <w:t>+/- 0.05 ppm at TRP ,  +/-0.1 ppm at UE</w:t>
            </w:r>
          </w:p>
        </w:tc>
      </w:tr>
      <w:tr w:rsidR="00AC4C32" w14:paraId="1D2D2A36" w14:textId="77777777" w:rsidTr="00C8738D">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0E4BDC9" w14:textId="77777777" w:rsidR="00AC4C32" w:rsidRDefault="00AC4C32" w:rsidP="00C8738D">
            <w:r>
              <w:t>UE speed</w:t>
            </w:r>
          </w:p>
        </w:tc>
        <w:tc>
          <w:tcPr>
            <w:tcW w:w="264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25175CD" w14:textId="77777777" w:rsidR="00AC4C32" w:rsidRDefault="00AC4C32" w:rsidP="00C8738D">
            <w:r>
              <w:rPr>
                <w:b/>
                <w:bCs/>
              </w:rPr>
              <w:t>3 km/h and 120 km/h  (mandatory)</w:t>
            </w:r>
          </w:p>
          <w:p w14:paraId="7A2112A2" w14:textId="77777777" w:rsidR="00AC4C32" w:rsidRDefault="00AC4C32" w:rsidP="00C8738D">
            <w:r>
              <w:rPr>
                <w:b/>
                <w:bCs/>
              </w:rPr>
              <w:t xml:space="preserve"> 30km/h and 500km/h (optional)</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1D4D6E6" w14:textId="77777777" w:rsidR="00AC4C32" w:rsidRDefault="00AC4C32" w:rsidP="00C8738D">
            <w:pPr>
              <w:numPr>
                <w:ilvl w:val="0"/>
                <w:numId w:val="13"/>
              </w:numPr>
              <w:spacing w:before="120" w:after="120"/>
            </w:pPr>
            <w:r>
              <w:t>3km/h</w:t>
            </w:r>
          </w:p>
          <w:p w14:paraId="3D450DBF" w14:textId="77777777" w:rsidR="00AC4C32" w:rsidRDefault="00AC4C32" w:rsidP="00C8738D">
            <w:pPr>
              <w:numPr>
                <w:ilvl w:val="0"/>
                <w:numId w:val="13"/>
              </w:numPr>
              <w:spacing w:before="120" w:after="120"/>
            </w:pPr>
            <w:r>
              <w:t>Other values are not precluded</w:t>
            </w:r>
          </w:p>
        </w:tc>
      </w:tr>
      <w:tr w:rsidR="00AC4C32" w14:paraId="74350109" w14:textId="77777777" w:rsidTr="00C8738D">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8B91A94" w14:textId="77777777" w:rsidR="00AC4C32" w:rsidRDefault="00AC4C32" w:rsidP="00C8738D">
            <w:r>
              <w:t>UE movement modeling</w:t>
            </w:r>
          </w:p>
        </w:tc>
        <w:tc>
          <w:tcPr>
            <w:tcW w:w="5160" w:type="dxa"/>
            <w:gridSpan w:val="3"/>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03D8C1D" w14:textId="77777777" w:rsidR="00AC4C32" w:rsidRDefault="00AC4C32" w:rsidP="00C8738D">
            <w:pPr>
              <w:numPr>
                <w:ilvl w:val="0"/>
                <w:numId w:val="14"/>
              </w:numPr>
              <w:spacing w:before="120" w:after="120"/>
            </w:pPr>
            <w:r>
              <w:t>FFS</w:t>
            </w:r>
          </w:p>
        </w:tc>
      </w:tr>
      <w:tr w:rsidR="00AC4C32" w14:paraId="3897EB64" w14:textId="77777777" w:rsidTr="00C8738D">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075A191" w14:textId="77777777" w:rsidR="00AC4C32" w:rsidRDefault="00AC4C32" w:rsidP="00C8738D">
            <w:r>
              <w:t>Initial timing Offset</w:t>
            </w:r>
          </w:p>
        </w:tc>
        <w:tc>
          <w:tcPr>
            <w:tcW w:w="258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BC415B6" w14:textId="77777777" w:rsidR="00AC4C32" w:rsidRDefault="00AC4C32" w:rsidP="00C8738D">
            <w:pPr>
              <w:spacing w:before="120" w:after="120"/>
            </w:pPr>
          </w:p>
        </w:tc>
        <w:tc>
          <w:tcPr>
            <w:tcW w:w="2580" w:type="dxa"/>
            <w:gridSpan w:val="2"/>
            <w:tcBorders>
              <w:top w:val="single" w:sz="8" w:space="0" w:color="000000"/>
              <w:left w:val="single" w:sz="8" w:space="0" w:color="000000"/>
              <w:bottom w:val="single" w:sz="8" w:space="0" w:color="000000"/>
              <w:right w:val="single" w:sz="8" w:space="0" w:color="000000"/>
            </w:tcBorders>
          </w:tcPr>
          <w:p w14:paraId="1C81BF63" w14:textId="77777777" w:rsidR="00AC4C32" w:rsidRDefault="00AC4C32" w:rsidP="00C8738D">
            <w:pPr>
              <w:spacing w:before="120" w:after="120"/>
            </w:pPr>
            <w:r>
              <w:rPr>
                <w:rFonts w:eastAsia="MS Mincho"/>
                <w:sz w:val="22"/>
              </w:rPr>
              <w:t xml:space="preserve"> Uniformly distributed in [0 5] us</w:t>
            </w:r>
          </w:p>
        </w:tc>
      </w:tr>
    </w:tbl>
    <w:p w14:paraId="372E3E89" w14:textId="77777777" w:rsidR="00AC4C32" w:rsidRPr="00AC4C32" w:rsidRDefault="00AC4C32" w:rsidP="00AC4C32"/>
    <w:p w14:paraId="0421D422" w14:textId="77777777" w:rsidR="00AC4C32" w:rsidRPr="00AC4C32" w:rsidRDefault="00AC4C32" w:rsidP="00AC4C32"/>
    <w:p w14:paraId="20D3BEF8" w14:textId="77777777" w:rsidR="00AC4C32" w:rsidRDefault="00AC4C32">
      <w:pPr>
        <w:pStyle w:val="Heading2"/>
      </w:pPr>
      <w:r>
        <w:t>7.2 Proof of Claim 1</w:t>
      </w:r>
    </w:p>
    <w:p w14:paraId="765206C8" w14:textId="77777777" w:rsidR="00AC4C32" w:rsidRDefault="00AC4C32" w:rsidP="00AC4C32"/>
    <w:p w14:paraId="43DB2CEE" w14:textId="77777777" w:rsidR="00AC4C32" w:rsidRPr="00CC7759" w:rsidRDefault="00AC4C32" w:rsidP="00AC4C32">
      <w:pPr>
        <w:rPr>
          <w:i/>
        </w:rPr>
      </w:pPr>
      <w:r w:rsidRPr="00A826E5">
        <w:rPr>
          <w:b/>
        </w:rPr>
        <w:t>Claim</w:t>
      </w:r>
      <w:r>
        <w:rPr>
          <w:b/>
        </w:rPr>
        <w:t xml:space="preserve"> 1</w:t>
      </w:r>
      <w:r w:rsidRPr="00A826E5">
        <w:rPr>
          <w:b/>
        </w:rPr>
        <w:t xml:space="preserve">: </w:t>
      </w:r>
      <w:r w:rsidRPr="0016352A">
        <w:rPr>
          <w:i/>
        </w:rPr>
        <w:t>Define r1 and r2 to be two random variables denoting the distance of two UEs, whose locations are uniformly distributed in the cell, from the center of the cell. Assume R to be the cell’s radius. Now,</w:t>
      </w:r>
      <w:r w:rsidRPr="0016352A">
        <w:rPr>
          <w:i/>
          <w:position w:val="-36"/>
        </w:rPr>
        <w:object w:dxaOrig="4480" w:dyaOrig="840" w14:anchorId="4DABAA19">
          <v:shape id="_x0000_i1031" type="#_x0000_t75" style="width:224.1pt;height:42pt" o:ole="">
            <v:imagedata r:id="rId34" o:title=""/>
          </v:shape>
          <o:OLEObject Type="Embed" ProgID="Equation.3" ShapeID="_x0000_i1031" DrawAspect="Content" ObjectID="_1568479256" r:id="rId37"/>
        </w:object>
      </w:r>
    </w:p>
    <w:p w14:paraId="75DDF839" w14:textId="77777777" w:rsidR="00AC4C32" w:rsidRDefault="00AC4C32" w:rsidP="00AC4C32">
      <w:r w:rsidRPr="00CC7759">
        <w:rPr>
          <w:b/>
        </w:rPr>
        <w:t>Proof:</w:t>
      </w:r>
      <w:r>
        <w:t xml:space="preserve"> Since the UEs locations are uniformly distributed in the cell, f</w:t>
      </w:r>
      <w:r w:rsidRPr="0016352A">
        <w:rPr>
          <w:vertAlign w:val="subscript"/>
        </w:rPr>
        <w:t>r1</w:t>
      </w:r>
      <w:r>
        <w:t>(r) = f</w:t>
      </w:r>
      <w:r w:rsidRPr="0016352A">
        <w:rPr>
          <w:vertAlign w:val="subscript"/>
        </w:rPr>
        <w:t>r2</w:t>
      </w:r>
      <w:r>
        <w:t>(r) = (2/R</w:t>
      </w:r>
      <w:r w:rsidRPr="0016352A">
        <w:rPr>
          <w:vertAlign w:val="superscript"/>
        </w:rPr>
        <w:t>2</w:t>
      </w:r>
      <w:r>
        <w:t>) * r</w:t>
      </w:r>
    </w:p>
    <w:p w14:paraId="5F888A68" w14:textId="77777777" w:rsidR="00AC4C32" w:rsidRDefault="00AC4C32" w:rsidP="00AC4C32">
      <w:r>
        <w:lastRenderedPageBreak/>
        <w:t>Define a random variable r as r = r1-r2</w:t>
      </w:r>
    </w:p>
    <w:p w14:paraId="1432A09C" w14:textId="77777777" w:rsidR="00AC4C32" w:rsidRDefault="00AC4C32" w:rsidP="00AC4C32">
      <w:r>
        <w:t xml:space="preserve">Now, </w:t>
      </w:r>
    </w:p>
    <w:p w14:paraId="75483891" w14:textId="77777777" w:rsidR="00AC4C32" w:rsidRDefault="00AC4C32" w:rsidP="00AC4C32">
      <w:r w:rsidRPr="0016352A">
        <w:rPr>
          <w:position w:val="-106"/>
        </w:rPr>
        <w:object w:dxaOrig="2360" w:dyaOrig="2240" w14:anchorId="307849C2">
          <v:shape id="_x0000_i1032" type="#_x0000_t75" style="width:117.9pt;height:111.9pt" o:ole="">
            <v:imagedata r:id="rId38" o:title=""/>
          </v:shape>
          <o:OLEObject Type="Embed" ProgID="Equation.3" ShapeID="_x0000_i1032" DrawAspect="Content" ObjectID="_1568479257" r:id="rId39"/>
        </w:object>
      </w:r>
    </w:p>
    <w:p w14:paraId="05982344" w14:textId="77777777" w:rsidR="00AC4C32" w:rsidRDefault="00AC4C32" w:rsidP="00AC4C32">
      <w:r>
        <w:t>Now,</w:t>
      </w:r>
    </w:p>
    <w:p w14:paraId="388D9975" w14:textId="77777777" w:rsidR="00AC4C32" w:rsidRPr="00A826E5" w:rsidRDefault="00AC4C32" w:rsidP="00AC4C32">
      <w:pPr>
        <w:rPr>
          <w:b/>
        </w:rPr>
      </w:pPr>
      <w:r>
        <w:t xml:space="preserve"> </w:t>
      </w:r>
      <w:r w:rsidRPr="008A363D">
        <w:rPr>
          <w:position w:val="-116"/>
        </w:rPr>
        <w:object w:dxaOrig="2780" w:dyaOrig="1960" w14:anchorId="5C7E63BE">
          <v:shape id="_x0000_i1033" type="#_x0000_t75" style="width:138.7pt;height:98.1pt" o:ole="">
            <v:imagedata r:id="rId40" o:title=""/>
          </v:shape>
          <o:OLEObject Type="Embed" ProgID="Equation.3" ShapeID="_x0000_i1033" DrawAspect="Content" ObjectID="_1568479258" r:id="rId41"/>
        </w:object>
      </w:r>
    </w:p>
    <w:p w14:paraId="670B70D1" w14:textId="77777777" w:rsidR="00AC4C32" w:rsidRDefault="00AC4C32" w:rsidP="00AC4C32">
      <w:r>
        <w:t>Claim 1 is proved.</w:t>
      </w:r>
    </w:p>
    <w:p w14:paraId="3CF3F10C" w14:textId="77777777" w:rsidR="00AC4C32" w:rsidRPr="0016352A" w:rsidRDefault="00AC4C32" w:rsidP="00AC4C32"/>
    <w:p w14:paraId="75731B25" w14:textId="77777777" w:rsidR="007C19FA" w:rsidRDefault="00AC4C32">
      <w:pPr>
        <w:pStyle w:val="Heading1"/>
      </w:pPr>
      <w:r>
        <w:t>8</w:t>
      </w:r>
      <w:r w:rsidR="000D2614">
        <w:t xml:space="preserve">. </w:t>
      </w:r>
      <w:r w:rsidR="007C19FA">
        <w:t>References</w:t>
      </w:r>
    </w:p>
    <w:p w14:paraId="5BE546B6" w14:textId="77777777" w:rsidR="00BD6DB4" w:rsidRDefault="00BD6DB4" w:rsidP="00BD6DB4">
      <w:pPr>
        <w:overflowPunct w:val="0"/>
        <w:autoSpaceDE w:val="0"/>
        <w:autoSpaceDN w:val="0"/>
        <w:adjustRightInd w:val="0"/>
        <w:textAlignment w:val="baseline"/>
        <w:rPr>
          <w:lang w:val="en-US"/>
        </w:rPr>
      </w:pPr>
      <w:r>
        <w:rPr>
          <w:lang w:val="en-US"/>
        </w:rPr>
        <w:t>1. Chairman's Notes RAN1_89AH</w:t>
      </w:r>
      <w:r w:rsidRPr="00393072">
        <w:rPr>
          <w:lang w:val="en-US"/>
        </w:rPr>
        <w:t xml:space="preserve"> - fin</w:t>
      </w:r>
      <w:r>
        <w:rPr>
          <w:lang w:val="en-US"/>
        </w:rPr>
        <w:t>al, 3GPP TSG RAN WG1 Meeting #89AH.</w:t>
      </w:r>
    </w:p>
    <w:p w14:paraId="05D6A018" w14:textId="77777777" w:rsidR="00BD6DB4" w:rsidRDefault="00BD6DB4" w:rsidP="00BD6DB4">
      <w:pPr>
        <w:rPr>
          <w:lang w:val="en-US"/>
        </w:rPr>
      </w:pPr>
      <w:r>
        <w:rPr>
          <w:rFonts w:eastAsia="MS Mincho"/>
          <w:lang w:eastAsia="ja-JP"/>
        </w:rPr>
        <w:t xml:space="preserve">2. </w:t>
      </w:r>
      <w:r w:rsidRPr="00B82060">
        <w:rPr>
          <w:lang w:val="en-US"/>
        </w:rPr>
        <w:t>Chairman's Notes RAN1_</w:t>
      </w:r>
      <w:r>
        <w:rPr>
          <w:lang w:val="en-US"/>
        </w:rPr>
        <w:t>90</w:t>
      </w:r>
      <w:r w:rsidRPr="00B82060">
        <w:rPr>
          <w:lang w:val="en-US"/>
        </w:rPr>
        <w:t xml:space="preserve"> - fin</w:t>
      </w:r>
      <w:r>
        <w:rPr>
          <w:lang w:val="en-US"/>
        </w:rPr>
        <w:t>al, 3GPP TSG RAN WG1 Meeting #90.</w:t>
      </w:r>
    </w:p>
    <w:p w14:paraId="15C86262" w14:textId="77777777" w:rsidR="00BD6DB4" w:rsidRDefault="00BD6DB4" w:rsidP="00BD6DB4">
      <w:pPr>
        <w:rPr>
          <w:lang w:val="en-US"/>
        </w:rPr>
      </w:pPr>
      <w:r>
        <w:rPr>
          <w:rFonts w:eastAsia="MS Mincho"/>
          <w:lang w:eastAsia="ja-JP"/>
        </w:rPr>
        <w:t xml:space="preserve">3. </w:t>
      </w:r>
      <w:r w:rsidRPr="00B82060">
        <w:rPr>
          <w:lang w:val="en-US"/>
        </w:rPr>
        <w:t>Chairman's Notes RAN1_</w:t>
      </w:r>
      <w:r>
        <w:rPr>
          <w:lang w:val="en-US"/>
        </w:rPr>
        <w:t>NR3</w:t>
      </w:r>
      <w:r w:rsidRPr="00B82060">
        <w:rPr>
          <w:lang w:val="en-US"/>
        </w:rPr>
        <w:t xml:space="preserve"> - fin</w:t>
      </w:r>
      <w:r>
        <w:rPr>
          <w:lang w:val="en-US"/>
        </w:rPr>
        <w:t>al, 3GPP TSG RAN WG1 Meeting #AH3.</w:t>
      </w:r>
      <w:bookmarkEnd w:id="0"/>
    </w:p>
    <w:p w14:paraId="4372FCC7" w14:textId="77777777" w:rsidR="000C2E93" w:rsidRDefault="00AC09CB" w:rsidP="000C2E93">
      <w:r>
        <w:t>4</w:t>
      </w:r>
      <w:r w:rsidR="000C2E93">
        <w:t>. R1-1705055, “PRACH preamble sequences for NR”, 3GPP RAN WG1 #88bis, Huawei HiSilicon.</w:t>
      </w:r>
    </w:p>
    <w:p w14:paraId="2D583A75" w14:textId="77777777" w:rsidR="000C2E93" w:rsidRDefault="00AC09CB" w:rsidP="000C2E93">
      <w:r>
        <w:t>5</w:t>
      </w:r>
      <w:r w:rsidR="000C2E93">
        <w:t>. “Discrete-Time Signal Processing”, A. V. Oppenheim and R. W. Schafer, Prentice Hall Design</w:t>
      </w:r>
    </w:p>
    <w:p w14:paraId="2CC75E04" w14:textId="77777777" w:rsidR="000C2E93" w:rsidRDefault="00AC09CB" w:rsidP="000C2E93">
      <w:r>
        <w:t>6</w:t>
      </w:r>
      <w:r w:rsidR="000C2E93">
        <w:t>. R1-1706183, “On NR RACH Preamble Design”, CATT, RAN1 #88bis</w:t>
      </w:r>
    </w:p>
    <w:p w14:paraId="776E8C2D" w14:textId="77777777" w:rsidR="000C2E93" w:rsidRDefault="000C2E93" w:rsidP="00BD6DB4">
      <w:pPr>
        <w:rPr>
          <w:lang w:val="en-US"/>
        </w:rPr>
      </w:pPr>
    </w:p>
    <w:sectPr w:rsidR="000C2E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rinda">
    <w:altName w:val="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80F"/>
    <w:multiLevelType w:val="hybridMultilevel"/>
    <w:tmpl w:val="7804C7BC"/>
    <w:lvl w:ilvl="0" w:tplc="21B2FDF0">
      <w:start w:val="1"/>
      <w:numFmt w:val="bullet"/>
      <w:lvlText w:val="o"/>
      <w:lvlJc w:val="left"/>
      <w:pPr>
        <w:tabs>
          <w:tab w:val="num" w:pos="720"/>
        </w:tabs>
        <w:ind w:left="720" w:hanging="360"/>
      </w:pPr>
      <w:rPr>
        <w:rFonts w:ascii="Courier New" w:hAnsi="Courier New" w:cs="Times New Roman" w:hint="default"/>
      </w:rPr>
    </w:lvl>
    <w:lvl w:ilvl="1" w:tplc="645EE82A">
      <w:start w:val="1"/>
      <w:numFmt w:val="bullet"/>
      <w:lvlText w:val="o"/>
      <w:lvlJc w:val="left"/>
      <w:pPr>
        <w:tabs>
          <w:tab w:val="num" w:pos="1440"/>
        </w:tabs>
        <w:ind w:left="1440" w:hanging="360"/>
      </w:pPr>
      <w:rPr>
        <w:rFonts w:ascii="Courier New" w:hAnsi="Courier New" w:cs="Times New Roman" w:hint="default"/>
      </w:rPr>
    </w:lvl>
    <w:lvl w:ilvl="2" w:tplc="349E0D8C">
      <w:start w:val="1"/>
      <w:numFmt w:val="bullet"/>
      <w:lvlText w:val="o"/>
      <w:lvlJc w:val="left"/>
      <w:pPr>
        <w:tabs>
          <w:tab w:val="num" w:pos="2160"/>
        </w:tabs>
        <w:ind w:left="2160" w:hanging="360"/>
      </w:pPr>
      <w:rPr>
        <w:rFonts w:ascii="Courier New" w:hAnsi="Courier New" w:cs="Times New Roman" w:hint="default"/>
      </w:rPr>
    </w:lvl>
    <w:lvl w:ilvl="3" w:tplc="349A60A8">
      <w:start w:val="1"/>
      <w:numFmt w:val="bullet"/>
      <w:lvlText w:val="o"/>
      <w:lvlJc w:val="left"/>
      <w:pPr>
        <w:tabs>
          <w:tab w:val="num" w:pos="2880"/>
        </w:tabs>
        <w:ind w:left="2880" w:hanging="360"/>
      </w:pPr>
      <w:rPr>
        <w:rFonts w:ascii="Courier New" w:hAnsi="Courier New" w:cs="Times New Roman" w:hint="default"/>
      </w:rPr>
    </w:lvl>
    <w:lvl w:ilvl="4" w:tplc="8B408556">
      <w:start w:val="1"/>
      <w:numFmt w:val="bullet"/>
      <w:lvlText w:val="o"/>
      <w:lvlJc w:val="left"/>
      <w:pPr>
        <w:tabs>
          <w:tab w:val="num" w:pos="3600"/>
        </w:tabs>
        <w:ind w:left="3600" w:hanging="360"/>
      </w:pPr>
      <w:rPr>
        <w:rFonts w:ascii="Courier New" w:hAnsi="Courier New" w:cs="Times New Roman" w:hint="default"/>
      </w:rPr>
    </w:lvl>
    <w:lvl w:ilvl="5" w:tplc="BA5E2382">
      <w:start w:val="1"/>
      <w:numFmt w:val="bullet"/>
      <w:lvlText w:val="o"/>
      <w:lvlJc w:val="left"/>
      <w:pPr>
        <w:tabs>
          <w:tab w:val="num" w:pos="4320"/>
        </w:tabs>
        <w:ind w:left="4320" w:hanging="360"/>
      </w:pPr>
      <w:rPr>
        <w:rFonts w:ascii="Courier New" w:hAnsi="Courier New" w:cs="Times New Roman" w:hint="default"/>
      </w:rPr>
    </w:lvl>
    <w:lvl w:ilvl="6" w:tplc="A6720DE4">
      <w:start w:val="1"/>
      <w:numFmt w:val="bullet"/>
      <w:lvlText w:val="o"/>
      <w:lvlJc w:val="left"/>
      <w:pPr>
        <w:tabs>
          <w:tab w:val="num" w:pos="5040"/>
        </w:tabs>
        <w:ind w:left="5040" w:hanging="360"/>
      </w:pPr>
      <w:rPr>
        <w:rFonts w:ascii="Courier New" w:hAnsi="Courier New" w:cs="Times New Roman" w:hint="default"/>
      </w:rPr>
    </w:lvl>
    <w:lvl w:ilvl="7" w:tplc="3ED835E6">
      <w:start w:val="1"/>
      <w:numFmt w:val="bullet"/>
      <w:lvlText w:val="o"/>
      <w:lvlJc w:val="left"/>
      <w:pPr>
        <w:tabs>
          <w:tab w:val="num" w:pos="5760"/>
        </w:tabs>
        <w:ind w:left="5760" w:hanging="360"/>
      </w:pPr>
      <w:rPr>
        <w:rFonts w:ascii="Courier New" w:hAnsi="Courier New" w:cs="Times New Roman" w:hint="default"/>
      </w:rPr>
    </w:lvl>
    <w:lvl w:ilvl="8" w:tplc="054ED01C">
      <w:start w:val="1"/>
      <w:numFmt w:val="bullet"/>
      <w:lvlText w:val="o"/>
      <w:lvlJc w:val="left"/>
      <w:pPr>
        <w:tabs>
          <w:tab w:val="num" w:pos="6480"/>
        </w:tabs>
        <w:ind w:left="6480" w:hanging="360"/>
      </w:pPr>
      <w:rPr>
        <w:rFonts w:ascii="Courier New" w:hAnsi="Courier New" w:cs="Times New Roman" w:hint="default"/>
      </w:rPr>
    </w:lvl>
  </w:abstractNum>
  <w:abstractNum w:abstractNumId="1" w15:restartNumberingAfterBreak="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CAA00D9"/>
    <w:multiLevelType w:val="hybridMultilevel"/>
    <w:tmpl w:val="405C68C6"/>
    <w:lvl w:ilvl="0" w:tplc="D11813F2">
      <w:start w:val="1"/>
      <w:numFmt w:val="bullet"/>
      <w:lvlText w:val="•"/>
      <w:lvlJc w:val="left"/>
      <w:pPr>
        <w:tabs>
          <w:tab w:val="num" w:pos="720"/>
        </w:tabs>
        <w:ind w:left="720" w:hanging="360"/>
      </w:pPr>
      <w:rPr>
        <w:rFonts w:ascii="Arial" w:hAnsi="Arial" w:hint="default"/>
      </w:rPr>
    </w:lvl>
    <w:lvl w:ilvl="1" w:tplc="97F6683C">
      <w:start w:val="1"/>
      <w:numFmt w:val="bullet"/>
      <w:lvlText w:val="•"/>
      <w:lvlJc w:val="left"/>
      <w:pPr>
        <w:tabs>
          <w:tab w:val="num" w:pos="1440"/>
        </w:tabs>
        <w:ind w:left="1440" w:hanging="360"/>
      </w:pPr>
      <w:rPr>
        <w:rFonts w:ascii="Arial" w:hAnsi="Arial" w:hint="default"/>
      </w:rPr>
    </w:lvl>
    <w:lvl w:ilvl="2" w:tplc="317E050A" w:tentative="1">
      <w:start w:val="1"/>
      <w:numFmt w:val="bullet"/>
      <w:lvlText w:val="•"/>
      <w:lvlJc w:val="left"/>
      <w:pPr>
        <w:tabs>
          <w:tab w:val="num" w:pos="2160"/>
        </w:tabs>
        <w:ind w:left="2160" w:hanging="360"/>
      </w:pPr>
      <w:rPr>
        <w:rFonts w:ascii="Arial" w:hAnsi="Arial" w:hint="default"/>
      </w:rPr>
    </w:lvl>
    <w:lvl w:ilvl="3" w:tplc="8B7200EA" w:tentative="1">
      <w:start w:val="1"/>
      <w:numFmt w:val="bullet"/>
      <w:lvlText w:val="•"/>
      <w:lvlJc w:val="left"/>
      <w:pPr>
        <w:tabs>
          <w:tab w:val="num" w:pos="2880"/>
        </w:tabs>
        <w:ind w:left="2880" w:hanging="360"/>
      </w:pPr>
      <w:rPr>
        <w:rFonts w:ascii="Arial" w:hAnsi="Arial" w:hint="default"/>
      </w:rPr>
    </w:lvl>
    <w:lvl w:ilvl="4" w:tplc="8962F5FC" w:tentative="1">
      <w:start w:val="1"/>
      <w:numFmt w:val="bullet"/>
      <w:lvlText w:val="•"/>
      <w:lvlJc w:val="left"/>
      <w:pPr>
        <w:tabs>
          <w:tab w:val="num" w:pos="3600"/>
        </w:tabs>
        <w:ind w:left="3600" w:hanging="360"/>
      </w:pPr>
      <w:rPr>
        <w:rFonts w:ascii="Arial" w:hAnsi="Arial" w:hint="default"/>
      </w:rPr>
    </w:lvl>
    <w:lvl w:ilvl="5" w:tplc="8E668004" w:tentative="1">
      <w:start w:val="1"/>
      <w:numFmt w:val="bullet"/>
      <w:lvlText w:val="•"/>
      <w:lvlJc w:val="left"/>
      <w:pPr>
        <w:tabs>
          <w:tab w:val="num" w:pos="4320"/>
        </w:tabs>
        <w:ind w:left="4320" w:hanging="360"/>
      </w:pPr>
      <w:rPr>
        <w:rFonts w:ascii="Arial" w:hAnsi="Arial" w:hint="default"/>
      </w:rPr>
    </w:lvl>
    <w:lvl w:ilvl="6" w:tplc="BDB20FCE" w:tentative="1">
      <w:start w:val="1"/>
      <w:numFmt w:val="bullet"/>
      <w:lvlText w:val="•"/>
      <w:lvlJc w:val="left"/>
      <w:pPr>
        <w:tabs>
          <w:tab w:val="num" w:pos="5040"/>
        </w:tabs>
        <w:ind w:left="5040" w:hanging="360"/>
      </w:pPr>
      <w:rPr>
        <w:rFonts w:ascii="Arial" w:hAnsi="Arial" w:hint="default"/>
      </w:rPr>
    </w:lvl>
    <w:lvl w:ilvl="7" w:tplc="CFB4D1D8" w:tentative="1">
      <w:start w:val="1"/>
      <w:numFmt w:val="bullet"/>
      <w:lvlText w:val="•"/>
      <w:lvlJc w:val="left"/>
      <w:pPr>
        <w:tabs>
          <w:tab w:val="num" w:pos="5760"/>
        </w:tabs>
        <w:ind w:left="5760" w:hanging="360"/>
      </w:pPr>
      <w:rPr>
        <w:rFonts w:ascii="Arial" w:hAnsi="Arial" w:hint="default"/>
      </w:rPr>
    </w:lvl>
    <w:lvl w:ilvl="8" w:tplc="E0B04B5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4" w15:restartNumberingAfterBreak="0">
    <w:nsid w:val="157848E0"/>
    <w:multiLevelType w:val="hybridMultilevel"/>
    <w:tmpl w:val="F496C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72631C"/>
    <w:multiLevelType w:val="hybridMultilevel"/>
    <w:tmpl w:val="CD98CFA4"/>
    <w:lvl w:ilvl="0" w:tplc="7EA0607C">
      <w:start w:val="1"/>
      <w:numFmt w:val="bullet"/>
      <w:lvlText w:val="•"/>
      <w:lvlJc w:val="left"/>
      <w:pPr>
        <w:tabs>
          <w:tab w:val="num" w:pos="720"/>
        </w:tabs>
        <w:ind w:left="720" w:hanging="360"/>
      </w:pPr>
      <w:rPr>
        <w:rFonts w:ascii="Arial" w:hAnsi="Arial" w:hint="default"/>
      </w:rPr>
    </w:lvl>
    <w:lvl w:ilvl="1" w:tplc="140C7F4A" w:tentative="1">
      <w:start w:val="1"/>
      <w:numFmt w:val="bullet"/>
      <w:lvlText w:val="•"/>
      <w:lvlJc w:val="left"/>
      <w:pPr>
        <w:tabs>
          <w:tab w:val="num" w:pos="1440"/>
        </w:tabs>
        <w:ind w:left="1440" w:hanging="360"/>
      </w:pPr>
      <w:rPr>
        <w:rFonts w:ascii="Arial" w:hAnsi="Arial" w:hint="default"/>
      </w:rPr>
    </w:lvl>
    <w:lvl w:ilvl="2" w:tplc="AB1498EA" w:tentative="1">
      <w:start w:val="1"/>
      <w:numFmt w:val="bullet"/>
      <w:lvlText w:val="•"/>
      <w:lvlJc w:val="left"/>
      <w:pPr>
        <w:tabs>
          <w:tab w:val="num" w:pos="2160"/>
        </w:tabs>
        <w:ind w:left="2160" w:hanging="360"/>
      </w:pPr>
      <w:rPr>
        <w:rFonts w:ascii="Arial" w:hAnsi="Arial" w:hint="default"/>
      </w:rPr>
    </w:lvl>
    <w:lvl w:ilvl="3" w:tplc="B9F6C780" w:tentative="1">
      <w:start w:val="1"/>
      <w:numFmt w:val="bullet"/>
      <w:lvlText w:val="•"/>
      <w:lvlJc w:val="left"/>
      <w:pPr>
        <w:tabs>
          <w:tab w:val="num" w:pos="2880"/>
        </w:tabs>
        <w:ind w:left="2880" w:hanging="360"/>
      </w:pPr>
      <w:rPr>
        <w:rFonts w:ascii="Arial" w:hAnsi="Arial" w:hint="default"/>
      </w:rPr>
    </w:lvl>
    <w:lvl w:ilvl="4" w:tplc="329625F6" w:tentative="1">
      <w:start w:val="1"/>
      <w:numFmt w:val="bullet"/>
      <w:lvlText w:val="•"/>
      <w:lvlJc w:val="left"/>
      <w:pPr>
        <w:tabs>
          <w:tab w:val="num" w:pos="3600"/>
        </w:tabs>
        <w:ind w:left="3600" w:hanging="360"/>
      </w:pPr>
      <w:rPr>
        <w:rFonts w:ascii="Arial" w:hAnsi="Arial" w:hint="default"/>
      </w:rPr>
    </w:lvl>
    <w:lvl w:ilvl="5" w:tplc="AB345E7C" w:tentative="1">
      <w:start w:val="1"/>
      <w:numFmt w:val="bullet"/>
      <w:lvlText w:val="•"/>
      <w:lvlJc w:val="left"/>
      <w:pPr>
        <w:tabs>
          <w:tab w:val="num" w:pos="4320"/>
        </w:tabs>
        <w:ind w:left="4320" w:hanging="360"/>
      </w:pPr>
      <w:rPr>
        <w:rFonts w:ascii="Arial" w:hAnsi="Arial" w:hint="default"/>
      </w:rPr>
    </w:lvl>
    <w:lvl w:ilvl="6" w:tplc="4552DC48" w:tentative="1">
      <w:start w:val="1"/>
      <w:numFmt w:val="bullet"/>
      <w:lvlText w:val="•"/>
      <w:lvlJc w:val="left"/>
      <w:pPr>
        <w:tabs>
          <w:tab w:val="num" w:pos="5040"/>
        </w:tabs>
        <w:ind w:left="5040" w:hanging="360"/>
      </w:pPr>
      <w:rPr>
        <w:rFonts w:ascii="Arial" w:hAnsi="Arial" w:hint="default"/>
      </w:rPr>
    </w:lvl>
    <w:lvl w:ilvl="7" w:tplc="45E2714A" w:tentative="1">
      <w:start w:val="1"/>
      <w:numFmt w:val="bullet"/>
      <w:lvlText w:val="•"/>
      <w:lvlJc w:val="left"/>
      <w:pPr>
        <w:tabs>
          <w:tab w:val="num" w:pos="5760"/>
        </w:tabs>
        <w:ind w:left="5760" w:hanging="360"/>
      </w:pPr>
      <w:rPr>
        <w:rFonts w:ascii="Arial" w:hAnsi="Arial" w:hint="default"/>
      </w:rPr>
    </w:lvl>
    <w:lvl w:ilvl="8" w:tplc="B2D0639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C71514E"/>
    <w:multiLevelType w:val="hybridMultilevel"/>
    <w:tmpl w:val="C69C052C"/>
    <w:lvl w:ilvl="0" w:tplc="B914E0E4">
      <w:start w:val="1"/>
      <w:numFmt w:val="bullet"/>
      <w:lvlText w:val="o"/>
      <w:lvlJc w:val="left"/>
      <w:pPr>
        <w:tabs>
          <w:tab w:val="num" w:pos="720"/>
        </w:tabs>
        <w:ind w:left="720" w:hanging="360"/>
      </w:pPr>
      <w:rPr>
        <w:rFonts w:ascii="Courier New" w:hAnsi="Courier New" w:cs="Times New Roman" w:hint="default"/>
      </w:rPr>
    </w:lvl>
    <w:lvl w:ilvl="1" w:tplc="2F068796">
      <w:start w:val="1"/>
      <w:numFmt w:val="bullet"/>
      <w:lvlText w:val="o"/>
      <w:lvlJc w:val="left"/>
      <w:pPr>
        <w:tabs>
          <w:tab w:val="num" w:pos="1440"/>
        </w:tabs>
        <w:ind w:left="1440" w:hanging="360"/>
      </w:pPr>
      <w:rPr>
        <w:rFonts w:ascii="Courier New" w:hAnsi="Courier New" w:cs="Times New Roman" w:hint="default"/>
      </w:rPr>
    </w:lvl>
    <w:lvl w:ilvl="2" w:tplc="13DE846C">
      <w:start w:val="1"/>
      <w:numFmt w:val="bullet"/>
      <w:lvlText w:val="o"/>
      <w:lvlJc w:val="left"/>
      <w:pPr>
        <w:tabs>
          <w:tab w:val="num" w:pos="2160"/>
        </w:tabs>
        <w:ind w:left="2160" w:hanging="360"/>
      </w:pPr>
      <w:rPr>
        <w:rFonts w:ascii="Courier New" w:hAnsi="Courier New" w:cs="Times New Roman" w:hint="default"/>
      </w:rPr>
    </w:lvl>
    <w:lvl w:ilvl="3" w:tplc="B460512E">
      <w:start w:val="1"/>
      <w:numFmt w:val="bullet"/>
      <w:lvlText w:val="o"/>
      <w:lvlJc w:val="left"/>
      <w:pPr>
        <w:tabs>
          <w:tab w:val="num" w:pos="2880"/>
        </w:tabs>
        <w:ind w:left="2880" w:hanging="360"/>
      </w:pPr>
      <w:rPr>
        <w:rFonts w:ascii="Courier New" w:hAnsi="Courier New" w:cs="Times New Roman" w:hint="default"/>
      </w:rPr>
    </w:lvl>
    <w:lvl w:ilvl="4" w:tplc="C6BA83C8">
      <w:start w:val="1"/>
      <w:numFmt w:val="bullet"/>
      <w:lvlText w:val="o"/>
      <w:lvlJc w:val="left"/>
      <w:pPr>
        <w:tabs>
          <w:tab w:val="num" w:pos="3600"/>
        </w:tabs>
        <w:ind w:left="3600" w:hanging="360"/>
      </w:pPr>
      <w:rPr>
        <w:rFonts w:ascii="Courier New" w:hAnsi="Courier New" w:cs="Times New Roman" w:hint="default"/>
      </w:rPr>
    </w:lvl>
    <w:lvl w:ilvl="5" w:tplc="1F2E95D0">
      <w:start w:val="1"/>
      <w:numFmt w:val="bullet"/>
      <w:lvlText w:val="o"/>
      <w:lvlJc w:val="left"/>
      <w:pPr>
        <w:tabs>
          <w:tab w:val="num" w:pos="4320"/>
        </w:tabs>
        <w:ind w:left="4320" w:hanging="360"/>
      </w:pPr>
      <w:rPr>
        <w:rFonts w:ascii="Courier New" w:hAnsi="Courier New" w:cs="Times New Roman" w:hint="default"/>
      </w:rPr>
    </w:lvl>
    <w:lvl w:ilvl="6" w:tplc="E174B8AA">
      <w:start w:val="1"/>
      <w:numFmt w:val="bullet"/>
      <w:lvlText w:val="o"/>
      <w:lvlJc w:val="left"/>
      <w:pPr>
        <w:tabs>
          <w:tab w:val="num" w:pos="5040"/>
        </w:tabs>
        <w:ind w:left="5040" w:hanging="360"/>
      </w:pPr>
      <w:rPr>
        <w:rFonts w:ascii="Courier New" w:hAnsi="Courier New" w:cs="Times New Roman" w:hint="default"/>
      </w:rPr>
    </w:lvl>
    <w:lvl w:ilvl="7" w:tplc="E7C27BA4">
      <w:start w:val="1"/>
      <w:numFmt w:val="bullet"/>
      <w:lvlText w:val="o"/>
      <w:lvlJc w:val="left"/>
      <w:pPr>
        <w:tabs>
          <w:tab w:val="num" w:pos="5760"/>
        </w:tabs>
        <w:ind w:left="5760" w:hanging="360"/>
      </w:pPr>
      <w:rPr>
        <w:rFonts w:ascii="Courier New" w:hAnsi="Courier New" w:cs="Times New Roman" w:hint="default"/>
      </w:rPr>
    </w:lvl>
    <w:lvl w:ilvl="8" w:tplc="E40402EA">
      <w:start w:val="1"/>
      <w:numFmt w:val="bullet"/>
      <w:lvlText w:val="o"/>
      <w:lvlJc w:val="left"/>
      <w:pPr>
        <w:tabs>
          <w:tab w:val="num" w:pos="6480"/>
        </w:tabs>
        <w:ind w:left="6480" w:hanging="360"/>
      </w:pPr>
      <w:rPr>
        <w:rFonts w:ascii="Courier New" w:hAnsi="Courier New" w:cs="Times New Roman" w:hint="default"/>
      </w:rPr>
    </w:lvl>
  </w:abstractNum>
  <w:abstractNum w:abstractNumId="7" w15:restartNumberingAfterBreak="0">
    <w:nsid w:val="51DF244C"/>
    <w:multiLevelType w:val="hybridMultilevel"/>
    <w:tmpl w:val="6E0C5134"/>
    <w:lvl w:ilvl="0" w:tplc="C08A1B26">
      <w:start w:val="1"/>
      <w:numFmt w:val="bullet"/>
      <w:lvlText w:val="•"/>
      <w:lvlJc w:val="left"/>
      <w:pPr>
        <w:tabs>
          <w:tab w:val="num" w:pos="644"/>
        </w:tabs>
        <w:ind w:left="644" w:hanging="360"/>
      </w:pPr>
      <w:rPr>
        <w:rFonts w:ascii="Arial" w:hAnsi="Arial" w:cs="Times New Roman" w:hint="default"/>
      </w:rPr>
    </w:lvl>
    <w:lvl w:ilvl="1" w:tplc="E2BA9954">
      <w:start w:val="45"/>
      <w:numFmt w:val="bullet"/>
      <w:lvlText w:val="–"/>
      <w:lvlJc w:val="left"/>
      <w:pPr>
        <w:tabs>
          <w:tab w:val="num" w:pos="1364"/>
        </w:tabs>
        <w:ind w:left="1364" w:hanging="360"/>
      </w:pPr>
      <w:rPr>
        <w:rFonts w:ascii="Arial" w:hAnsi="Arial" w:cs="Times New Roman" w:hint="default"/>
      </w:rPr>
    </w:lvl>
    <w:lvl w:ilvl="2" w:tplc="CB58AB3A">
      <w:start w:val="45"/>
      <w:numFmt w:val="bullet"/>
      <w:lvlText w:val="•"/>
      <w:lvlJc w:val="left"/>
      <w:pPr>
        <w:tabs>
          <w:tab w:val="num" w:pos="2084"/>
        </w:tabs>
        <w:ind w:left="2084" w:hanging="360"/>
      </w:pPr>
      <w:rPr>
        <w:rFonts w:ascii="Arial" w:hAnsi="Arial" w:cs="Times New Roman" w:hint="default"/>
      </w:rPr>
    </w:lvl>
    <w:lvl w:ilvl="3" w:tplc="3BE62EE4">
      <w:start w:val="1"/>
      <w:numFmt w:val="bullet"/>
      <w:lvlText w:val="•"/>
      <w:lvlJc w:val="left"/>
      <w:pPr>
        <w:tabs>
          <w:tab w:val="num" w:pos="2804"/>
        </w:tabs>
        <w:ind w:left="2804" w:hanging="360"/>
      </w:pPr>
      <w:rPr>
        <w:rFonts w:ascii="Arial" w:hAnsi="Arial" w:cs="Times New Roman" w:hint="default"/>
      </w:rPr>
    </w:lvl>
    <w:lvl w:ilvl="4" w:tplc="2CA07AFC">
      <w:start w:val="1"/>
      <w:numFmt w:val="bullet"/>
      <w:lvlText w:val="•"/>
      <w:lvlJc w:val="left"/>
      <w:pPr>
        <w:tabs>
          <w:tab w:val="num" w:pos="3524"/>
        </w:tabs>
        <w:ind w:left="3524" w:hanging="360"/>
      </w:pPr>
      <w:rPr>
        <w:rFonts w:ascii="Arial" w:hAnsi="Arial" w:cs="Times New Roman" w:hint="default"/>
      </w:rPr>
    </w:lvl>
    <w:lvl w:ilvl="5" w:tplc="ABB48D42">
      <w:start w:val="1"/>
      <w:numFmt w:val="bullet"/>
      <w:lvlText w:val="•"/>
      <w:lvlJc w:val="left"/>
      <w:pPr>
        <w:tabs>
          <w:tab w:val="num" w:pos="4244"/>
        </w:tabs>
        <w:ind w:left="4244" w:hanging="360"/>
      </w:pPr>
      <w:rPr>
        <w:rFonts w:ascii="Arial" w:hAnsi="Arial" w:cs="Times New Roman" w:hint="default"/>
      </w:rPr>
    </w:lvl>
    <w:lvl w:ilvl="6" w:tplc="B9C0A65C">
      <w:start w:val="1"/>
      <w:numFmt w:val="bullet"/>
      <w:lvlText w:val="•"/>
      <w:lvlJc w:val="left"/>
      <w:pPr>
        <w:tabs>
          <w:tab w:val="num" w:pos="4964"/>
        </w:tabs>
        <w:ind w:left="4964" w:hanging="360"/>
      </w:pPr>
      <w:rPr>
        <w:rFonts w:ascii="Arial" w:hAnsi="Arial" w:cs="Times New Roman" w:hint="default"/>
      </w:rPr>
    </w:lvl>
    <w:lvl w:ilvl="7" w:tplc="958EE568">
      <w:start w:val="1"/>
      <w:numFmt w:val="bullet"/>
      <w:lvlText w:val="•"/>
      <w:lvlJc w:val="left"/>
      <w:pPr>
        <w:tabs>
          <w:tab w:val="num" w:pos="5684"/>
        </w:tabs>
        <w:ind w:left="5684" w:hanging="360"/>
      </w:pPr>
      <w:rPr>
        <w:rFonts w:ascii="Arial" w:hAnsi="Arial" w:cs="Times New Roman" w:hint="default"/>
      </w:rPr>
    </w:lvl>
    <w:lvl w:ilvl="8" w:tplc="50E6DB70">
      <w:start w:val="1"/>
      <w:numFmt w:val="bullet"/>
      <w:lvlText w:val="•"/>
      <w:lvlJc w:val="left"/>
      <w:pPr>
        <w:tabs>
          <w:tab w:val="num" w:pos="6404"/>
        </w:tabs>
        <w:ind w:left="6404" w:hanging="360"/>
      </w:pPr>
      <w:rPr>
        <w:rFonts w:ascii="Arial" w:hAnsi="Arial" w:cs="Times New Roman" w:hint="default"/>
      </w:rPr>
    </w:lvl>
  </w:abstractNum>
  <w:abstractNum w:abstractNumId="8" w15:restartNumberingAfterBreak="0">
    <w:nsid w:val="64E7350B"/>
    <w:multiLevelType w:val="hybridMultilevel"/>
    <w:tmpl w:val="2BEC57BA"/>
    <w:lvl w:ilvl="0" w:tplc="FFFAAA5C">
      <w:start w:val="1"/>
      <w:numFmt w:val="bullet"/>
      <w:lvlText w:val="o"/>
      <w:lvlJc w:val="left"/>
      <w:pPr>
        <w:tabs>
          <w:tab w:val="num" w:pos="720"/>
        </w:tabs>
        <w:ind w:left="720" w:hanging="360"/>
      </w:pPr>
      <w:rPr>
        <w:rFonts w:ascii="Courier New" w:hAnsi="Courier New" w:cs="Times New Roman" w:hint="default"/>
      </w:rPr>
    </w:lvl>
    <w:lvl w:ilvl="1" w:tplc="17D246C4">
      <w:start w:val="1"/>
      <w:numFmt w:val="bullet"/>
      <w:lvlText w:val="o"/>
      <w:lvlJc w:val="left"/>
      <w:pPr>
        <w:tabs>
          <w:tab w:val="num" w:pos="1440"/>
        </w:tabs>
        <w:ind w:left="1440" w:hanging="360"/>
      </w:pPr>
      <w:rPr>
        <w:rFonts w:ascii="Courier New" w:hAnsi="Courier New" w:cs="Times New Roman" w:hint="default"/>
      </w:rPr>
    </w:lvl>
    <w:lvl w:ilvl="2" w:tplc="343E8882">
      <w:start w:val="1"/>
      <w:numFmt w:val="bullet"/>
      <w:lvlText w:val="o"/>
      <w:lvlJc w:val="left"/>
      <w:pPr>
        <w:tabs>
          <w:tab w:val="num" w:pos="2160"/>
        </w:tabs>
        <w:ind w:left="2160" w:hanging="360"/>
      </w:pPr>
      <w:rPr>
        <w:rFonts w:ascii="Courier New" w:hAnsi="Courier New" w:cs="Times New Roman" w:hint="default"/>
      </w:rPr>
    </w:lvl>
    <w:lvl w:ilvl="3" w:tplc="4CCCB754">
      <w:start w:val="1"/>
      <w:numFmt w:val="bullet"/>
      <w:lvlText w:val="o"/>
      <w:lvlJc w:val="left"/>
      <w:pPr>
        <w:tabs>
          <w:tab w:val="num" w:pos="2880"/>
        </w:tabs>
        <w:ind w:left="2880" w:hanging="360"/>
      </w:pPr>
      <w:rPr>
        <w:rFonts w:ascii="Courier New" w:hAnsi="Courier New" w:cs="Times New Roman" w:hint="default"/>
      </w:rPr>
    </w:lvl>
    <w:lvl w:ilvl="4" w:tplc="9EC2E176">
      <w:start w:val="1"/>
      <w:numFmt w:val="bullet"/>
      <w:lvlText w:val="o"/>
      <w:lvlJc w:val="left"/>
      <w:pPr>
        <w:tabs>
          <w:tab w:val="num" w:pos="3600"/>
        </w:tabs>
        <w:ind w:left="3600" w:hanging="360"/>
      </w:pPr>
      <w:rPr>
        <w:rFonts w:ascii="Courier New" w:hAnsi="Courier New" w:cs="Times New Roman" w:hint="default"/>
      </w:rPr>
    </w:lvl>
    <w:lvl w:ilvl="5" w:tplc="25A47D4A">
      <w:start w:val="1"/>
      <w:numFmt w:val="bullet"/>
      <w:lvlText w:val="o"/>
      <w:lvlJc w:val="left"/>
      <w:pPr>
        <w:tabs>
          <w:tab w:val="num" w:pos="4320"/>
        </w:tabs>
        <w:ind w:left="4320" w:hanging="360"/>
      </w:pPr>
      <w:rPr>
        <w:rFonts w:ascii="Courier New" w:hAnsi="Courier New" w:cs="Times New Roman" w:hint="default"/>
      </w:rPr>
    </w:lvl>
    <w:lvl w:ilvl="6" w:tplc="FE104DB8">
      <w:start w:val="1"/>
      <w:numFmt w:val="bullet"/>
      <w:lvlText w:val="o"/>
      <w:lvlJc w:val="left"/>
      <w:pPr>
        <w:tabs>
          <w:tab w:val="num" w:pos="5040"/>
        </w:tabs>
        <w:ind w:left="5040" w:hanging="360"/>
      </w:pPr>
      <w:rPr>
        <w:rFonts w:ascii="Courier New" w:hAnsi="Courier New" w:cs="Times New Roman" w:hint="default"/>
      </w:rPr>
    </w:lvl>
    <w:lvl w:ilvl="7" w:tplc="10F4D622">
      <w:start w:val="1"/>
      <w:numFmt w:val="bullet"/>
      <w:lvlText w:val="o"/>
      <w:lvlJc w:val="left"/>
      <w:pPr>
        <w:tabs>
          <w:tab w:val="num" w:pos="5760"/>
        </w:tabs>
        <w:ind w:left="5760" w:hanging="360"/>
      </w:pPr>
      <w:rPr>
        <w:rFonts w:ascii="Courier New" w:hAnsi="Courier New" w:cs="Times New Roman" w:hint="default"/>
      </w:rPr>
    </w:lvl>
    <w:lvl w:ilvl="8" w:tplc="8E92005C">
      <w:start w:val="1"/>
      <w:numFmt w:val="bullet"/>
      <w:lvlText w:val="o"/>
      <w:lvlJc w:val="left"/>
      <w:pPr>
        <w:tabs>
          <w:tab w:val="num" w:pos="6480"/>
        </w:tabs>
        <w:ind w:left="6480" w:hanging="360"/>
      </w:pPr>
      <w:rPr>
        <w:rFonts w:ascii="Courier New" w:hAnsi="Courier New" w:cs="Times New Roman" w:hint="default"/>
      </w:rPr>
    </w:lvl>
  </w:abstractNum>
  <w:abstractNum w:abstractNumId="9" w15:restartNumberingAfterBreak="0">
    <w:nsid w:val="689F5975"/>
    <w:multiLevelType w:val="hybridMultilevel"/>
    <w:tmpl w:val="66A41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CF05B90"/>
    <w:multiLevelType w:val="hybridMultilevel"/>
    <w:tmpl w:val="E1BEF75A"/>
    <w:lvl w:ilvl="0" w:tplc="D63C38FA">
      <w:start w:val="1"/>
      <w:numFmt w:val="bullet"/>
      <w:lvlText w:val="•"/>
      <w:lvlJc w:val="left"/>
      <w:pPr>
        <w:tabs>
          <w:tab w:val="num" w:pos="360"/>
        </w:tabs>
        <w:ind w:left="360" w:hanging="360"/>
      </w:pPr>
      <w:rPr>
        <w:rFonts w:ascii="Arial" w:hAnsi="Arial" w:hint="default"/>
      </w:rPr>
    </w:lvl>
    <w:lvl w:ilvl="1" w:tplc="244851CE">
      <w:start w:val="30"/>
      <w:numFmt w:val="bullet"/>
      <w:lvlText w:val="–"/>
      <w:lvlJc w:val="left"/>
      <w:pPr>
        <w:tabs>
          <w:tab w:val="num" w:pos="1080"/>
        </w:tabs>
        <w:ind w:left="1080" w:hanging="360"/>
      </w:pPr>
      <w:rPr>
        <w:rFonts w:ascii="Arial" w:hAnsi="Arial" w:hint="default"/>
      </w:rPr>
    </w:lvl>
    <w:lvl w:ilvl="2" w:tplc="AEAA4CB2">
      <w:start w:val="30"/>
      <w:numFmt w:val="bullet"/>
      <w:lvlText w:val="•"/>
      <w:lvlJc w:val="left"/>
      <w:pPr>
        <w:tabs>
          <w:tab w:val="num" w:pos="1800"/>
        </w:tabs>
        <w:ind w:left="1800" w:hanging="360"/>
      </w:pPr>
      <w:rPr>
        <w:rFonts w:ascii="Arial" w:hAnsi="Arial" w:hint="default"/>
      </w:rPr>
    </w:lvl>
    <w:lvl w:ilvl="3" w:tplc="DCD687DE">
      <w:start w:val="1"/>
      <w:numFmt w:val="bullet"/>
      <w:lvlText w:val="•"/>
      <w:lvlJc w:val="left"/>
      <w:pPr>
        <w:tabs>
          <w:tab w:val="num" w:pos="2520"/>
        </w:tabs>
        <w:ind w:left="2520" w:hanging="360"/>
      </w:pPr>
      <w:rPr>
        <w:rFonts w:ascii="Arial" w:hAnsi="Arial" w:hint="default"/>
      </w:rPr>
    </w:lvl>
    <w:lvl w:ilvl="4" w:tplc="D376F82E" w:tentative="1">
      <w:start w:val="1"/>
      <w:numFmt w:val="bullet"/>
      <w:lvlText w:val="•"/>
      <w:lvlJc w:val="left"/>
      <w:pPr>
        <w:tabs>
          <w:tab w:val="num" w:pos="3240"/>
        </w:tabs>
        <w:ind w:left="3240" w:hanging="360"/>
      </w:pPr>
      <w:rPr>
        <w:rFonts w:ascii="Arial" w:hAnsi="Arial" w:hint="default"/>
      </w:rPr>
    </w:lvl>
    <w:lvl w:ilvl="5" w:tplc="8F1CA058" w:tentative="1">
      <w:start w:val="1"/>
      <w:numFmt w:val="bullet"/>
      <w:lvlText w:val="•"/>
      <w:lvlJc w:val="left"/>
      <w:pPr>
        <w:tabs>
          <w:tab w:val="num" w:pos="3960"/>
        </w:tabs>
        <w:ind w:left="3960" w:hanging="360"/>
      </w:pPr>
      <w:rPr>
        <w:rFonts w:ascii="Arial" w:hAnsi="Arial" w:hint="default"/>
      </w:rPr>
    </w:lvl>
    <w:lvl w:ilvl="6" w:tplc="F184F812" w:tentative="1">
      <w:start w:val="1"/>
      <w:numFmt w:val="bullet"/>
      <w:lvlText w:val="•"/>
      <w:lvlJc w:val="left"/>
      <w:pPr>
        <w:tabs>
          <w:tab w:val="num" w:pos="4680"/>
        </w:tabs>
        <w:ind w:left="4680" w:hanging="360"/>
      </w:pPr>
      <w:rPr>
        <w:rFonts w:ascii="Arial" w:hAnsi="Arial" w:hint="default"/>
      </w:rPr>
    </w:lvl>
    <w:lvl w:ilvl="7" w:tplc="94120D26" w:tentative="1">
      <w:start w:val="1"/>
      <w:numFmt w:val="bullet"/>
      <w:lvlText w:val="•"/>
      <w:lvlJc w:val="left"/>
      <w:pPr>
        <w:tabs>
          <w:tab w:val="num" w:pos="5400"/>
        </w:tabs>
        <w:ind w:left="5400" w:hanging="360"/>
      </w:pPr>
      <w:rPr>
        <w:rFonts w:ascii="Arial" w:hAnsi="Arial" w:hint="default"/>
      </w:rPr>
    </w:lvl>
    <w:lvl w:ilvl="8" w:tplc="AF0E5AF6" w:tentative="1">
      <w:start w:val="1"/>
      <w:numFmt w:val="bullet"/>
      <w:lvlText w:val="•"/>
      <w:lvlJc w:val="left"/>
      <w:pPr>
        <w:tabs>
          <w:tab w:val="num" w:pos="6120"/>
        </w:tabs>
        <w:ind w:left="6120" w:hanging="360"/>
      </w:pPr>
      <w:rPr>
        <w:rFonts w:ascii="Arial" w:hAnsi="Arial" w:hint="default"/>
      </w:rPr>
    </w:lvl>
  </w:abstractNum>
  <w:num w:numId="1">
    <w:abstractNumId w:val="4"/>
  </w:num>
  <w:num w:numId="2">
    <w:abstractNumId w:val="5"/>
  </w:num>
  <w:num w:numId="3">
    <w:abstractNumId w:val="12"/>
  </w:num>
  <w:num w:numId="4">
    <w:abstractNumId w:val="10"/>
  </w:num>
  <w:num w:numId="5">
    <w:abstractNumId w:val="11"/>
  </w:num>
  <w:num w:numId="6">
    <w:abstractNumId w:val="3"/>
  </w:num>
  <w:num w:numId="7">
    <w:abstractNumId w:val="2"/>
  </w:num>
  <w:num w:numId="8">
    <w:abstractNumId w:val="1"/>
  </w:num>
  <w:num w:numId="9">
    <w:abstractNumId w:val="9"/>
  </w:num>
  <w:num w:numId="10">
    <w:abstractNumId w:val="13"/>
  </w:num>
  <w:num w:numId="11">
    <w:abstractNumId w:val="7"/>
  </w:num>
  <w:num w:numId="12">
    <w:abstractNumId w:val="0"/>
  </w:num>
  <w:num w:numId="13">
    <w:abstractNumId w:val="6"/>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9FA"/>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36A9"/>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2E93"/>
    <w:rsid w:val="000C37F5"/>
    <w:rsid w:val="000C7E43"/>
    <w:rsid w:val="000D1625"/>
    <w:rsid w:val="000D2614"/>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17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4B8B"/>
    <w:rsid w:val="001E5560"/>
    <w:rsid w:val="001F02F8"/>
    <w:rsid w:val="001F370E"/>
    <w:rsid w:val="001F43BC"/>
    <w:rsid w:val="001F4682"/>
    <w:rsid w:val="001F7199"/>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2986"/>
    <w:rsid w:val="0034474C"/>
    <w:rsid w:val="0034520B"/>
    <w:rsid w:val="00345711"/>
    <w:rsid w:val="0034626D"/>
    <w:rsid w:val="00347313"/>
    <w:rsid w:val="00350C10"/>
    <w:rsid w:val="0035194B"/>
    <w:rsid w:val="003544EF"/>
    <w:rsid w:val="00354629"/>
    <w:rsid w:val="00355C11"/>
    <w:rsid w:val="00360004"/>
    <w:rsid w:val="0036382E"/>
    <w:rsid w:val="0036394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308E"/>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40"/>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54574"/>
    <w:rsid w:val="0056092A"/>
    <w:rsid w:val="005618B2"/>
    <w:rsid w:val="00565AFD"/>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45AA"/>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08C"/>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0D1F"/>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9FA"/>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40E7"/>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7383"/>
    <w:rsid w:val="008A2102"/>
    <w:rsid w:val="008A2BB1"/>
    <w:rsid w:val="008A41BB"/>
    <w:rsid w:val="008B07E9"/>
    <w:rsid w:val="008B115D"/>
    <w:rsid w:val="008B236C"/>
    <w:rsid w:val="008B4A8B"/>
    <w:rsid w:val="008B6031"/>
    <w:rsid w:val="008B62B0"/>
    <w:rsid w:val="008C6A74"/>
    <w:rsid w:val="008C6F5E"/>
    <w:rsid w:val="008D7CF1"/>
    <w:rsid w:val="008E08C6"/>
    <w:rsid w:val="008E5287"/>
    <w:rsid w:val="008E603C"/>
    <w:rsid w:val="008E7067"/>
    <w:rsid w:val="008E7140"/>
    <w:rsid w:val="008E7D2D"/>
    <w:rsid w:val="008F497F"/>
    <w:rsid w:val="008F5617"/>
    <w:rsid w:val="008F64BE"/>
    <w:rsid w:val="008F6AE1"/>
    <w:rsid w:val="008F70FD"/>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B0C75"/>
    <w:rsid w:val="009B140C"/>
    <w:rsid w:val="009B44F1"/>
    <w:rsid w:val="009B44FD"/>
    <w:rsid w:val="009B5116"/>
    <w:rsid w:val="009C56B6"/>
    <w:rsid w:val="009C56EC"/>
    <w:rsid w:val="009D55EF"/>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2DED"/>
    <w:rsid w:val="00A4320F"/>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3F13"/>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9CB"/>
    <w:rsid w:val="00AC0D58"/>
    <w:rsid w:val="00AC1EF1"/>
    <w:rsid w:val="00AC3AC1"/>
    <w:rsid w:val="00AC4C32"/>
    <w:rsid w:val="00AD0D58"/>
    <w:rsid w:val="00AD41D1"/>
    <w:rsid w:val="00AD4481"/>
    <w:rsid w:val="00AD586D"/>
    <w:rsid w:val="00AD6A15"/>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50E9C"/>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6DB4"/>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2EBA"/>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4197"/>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7EB"/>
    <w:rsid w:val="00E21875"/>
    <w:rsid w:val="00E21AD1"/>
    <w:rsid w:val="00E22CD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5FA4"/>
    <w:rsid w:val="00E46FD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3F0F"/>
    <w:rsid w:val="00F46C1D"/>
    <w:rsid w:val="00F526A7"/>
    <w:rsid w:val="00F54AC3"/>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7FD680C6"/>
  <w15:chartTrackingRefBased/>
  <w15:docId w15:val="{FA64D8BC-DC9C-4BA4-A3DA-0070763EE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19FA"/>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7C19FA"/>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A83F1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50E9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7C19FA"/>
    <w:rPr>
      <w:rFonts w:ascii="Arial" w:eastAsia="MS Mincho" w:hAnsi="Arial" w:cs="Times New Roman"/>
      <w:sz w:val="32"/>
      <w:szCs w:val="20"/>
      <w:lang w:val="en-GB"/>
    </w:rPr>
  </w:style>
  <w:style w:type="paragraph" w:styleId="Footer">
    <w:name w:val="footer"/>
    <w:basedOn w:val="Header"/>
    <w:link w:val="FooterChar"/>
    <w:rsid w:val="007C19FA"/>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7C19FA"/>
    <w:rPr>
      <w:rFonts w:ascii="Arial" w:eastAsia="MS Mincho" w:hAnsi="Arial" w:cs="Times New Roman"/>
      <w:b/>
      <w:i/>
      <w:noProof/>
      <w:sz w:val="18"/>
      <w:szCs w:val="20"/>
      <w:lang w:val="en-GB"/>
    </w:rPr>
  </w:style>
  <w:style w:type="paragraph" w:styleId="Header">
    <w:name w:val="header"/>
    <w:basedOn w:val="Normal"/>
    <w:link w:val="HeaderChar"/>
    <w:uiPriority w:val="99"/>
    <w:semiHidden/>
    <w:unhideWhenUsed/>
    <w:rsid w:val="007C19FA"/>
    <w:pPr>
      <w:tabs>
        <w:tab w:val="center" w:pos="4680"/>
        <w:tab w:val="right" w:pos="9360"/>
      </w:tabs>
      <w:spacing w:after="0"/>
    </w:pPr>
  </w:style>
  <w:style w:type="character" w:customStyle="1" w:styleId="HeaderChar">
    <w:name w:val="Header Char"/>
    <w:basedOn w:val="DefaultParagraphFont"/>
    <w:link w:val="Header"/>
    <w:uiPriority w:val="99"/>
    <w:semiHidden/>
    <w:rsid w:val="007C19FA"/>
    <w:rPr>
      <w:rFonts w:ascii="Times New Roman" w:eastAsia="SimSun" w:hAnsi="Times New Roman" w:cs="Times New Roman"/>
      <w:sz w:val="20"/>
      <w:szCs w:val="20"/>
      <w:lang w:val="en-GB"/>
    </w:rPr>
  </w:style>
  <w:style w:type="table" w:styleId="TableGrid">
    <w:name w:val="Table Grid"/>
    <w:basedOn w:val="TableNormal"/>
    <w:rsid w:val="00342986"/>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55C11"/>
    <w:pPr>
      <w:ind w:left="720"/>
      <w:contextualSpacing/>
    </w:pPr>
  </w:style>
  <w:style w:type="character" w:customStyle="1" w:styleId="Heading2Char">
    <w:name w:val="Heading 2 Char"/>
    <w:basedOn w:val="DefaultParagraphFont"/>
    <w:link w:val="Heading2"/>
    <w:uiPriority w:val="9"/>
    <w:rsid w:val="00A83F13"/>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rsid w:val="00B50E9C"/>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oleObject" Target="embeddings/oleObject4.bin"/><Relationship Id="rId39"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2.bin"/><Relationship Id="rId34" Type="http://schemas.openxmlformats.org/officeDocument/2006/relationships/image" Target="media/image20.wmf"/><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image" Target="media/image13.wmf"/><Relationship Id="rId33" Type="http://schemas.openxmlformats.org/officeDocument/2006/relationships/image" Target="media/image19.png"/><Relationship Id="rId38" Type="http://schemas.openxmlformats.org/officeDocument/2006/relationships/image" Target="media/image22.w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wmf"/><Relationship Id="rId29" Type="http://schemas.openxmlformats.org/officeDocument/2006/relationships/oleObject" Target="embeddings/oleObject5.bin"/><Relationship Id="rId41"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wmf"/><Relationship Id="rId24" Type="http://schemas.openxmlformats.org/officeDocument/2006/relationships/oleObject" Target="embeddings/oleObject3.bin"/><Relationship Id="rId32" Type="http://schemas.openxmlformats.org/officeDocument/2006/relationships/image" Target="media/image18.png"/><Relationship Id="rId37" Type="http://schemas.openxmlformats.org/officeDocument/2006/relationships/oleObject" Target="embeddings/oleObject7.bin"/><Relationship Id="rId40" Type="http://schemas.openxmlformats.org/officeDocument/2006/relationships/image" Target="media/image23.wmf"/><Relationship Id="rId5" Type="http://schemas.openxmlformats.org/officeDocument/2006/relationships/customXml" Target="../customXml/item5.xml"/><Relationship Id="rId15" Type="http://schemas.openxmlformats.org/officeDocument/2006/relationships/image" Target="media/image5.png"/><Relationship Id="rId23" Type="http://schemas.openxmlformats.org/officeDocument/2006/relationships/image" Target="media/image12.wmf"/><Relationship Id="rId28" Type="http://schemas.openxmlformats.org/officeDocument/2006/relationships/image" Target="media/image15.wmf"/><Relationship Id="rId36" Type="http://schemas.openxmlformats.org/officeDocument/2006/relationships/image" Target="media/image21.png"/><Relationship Id="rId10" Type="http://schemas.openxmlformats.org/officeDocument/2006/relationships/image" Target="media/image1.png"/><Relationship Id="rId19" Type="http://schemas.openxmlformats.org/officeDocument/2006/relationships/image" Target="media/image9.png"/><Relationship Id="rId31" Type="http://schemas.openxmlformats.org/officeDocument/2006/relationships/image" Target="media/image1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image" Target="media/image14.png"/><Relationship Id="rId30" Type="http://schemas.openxmlformats.org/officeDocument/2006/relationships/image" Target="media/image16.png"/><Relationship Id="rId35" Type="http://schemas.openxmlformats.org/officeDocument/2006/relationships/oleObject" Target="embeddings/oleObject6.bin"/><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HR33RHYHUWRF-4-5902</_dlc_DocId>
    <_dlc_DocIdUrl xmlns="c06861ca-3f08-4d07-bff7-bb15bac121f4">
      <Url>https://projects.qualcomm.com/sites/pentari/_layouts/15/DocIdRedir.aspx?ID=HR33RHYHUWRF-4-5902</Url>
      <Description>HR33RHYHUWRF-4-5902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8CB3C-E0D2-421B-BE65-EC1C5DC91070}">
  <ds:schemaRefs>
    <ds:schemaRef ds:uri="http://schemas.microsoft.com/sharepoint/events"/>
  </ds:schemaRefs>
</ds:datastoreItem>
</file>

<file path=customXml/itemProps2.xml><?xml version="1.0" encoding="utf-8"?>
<ds:datastoreItem xmlns:ds="http://schemas.openxmlformats.org/officeDocument/2006/customXml" ds:itemID="{F3956D87-FAB6-4C8B-9E9C-FB91E83F5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02D97-6BC7-4115-A73A-0A4EF0592692}">
  <ds:schemaRefs>
    <ds:schemaRef ds:uri="http://purl.org/dc/dcmitype/"/>
    <ds:schemaRef ds:uri="c06861ca-3f08-4d07-bff7-bb15bac121f4"/>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5E26943A-4CF0-444F-B9F8-1F68BB311C7B}">
  <ds:schemaRefs>
    <ds:schemaRef ds:uri="http://schemas.microsoft.com/sharepoint/v3/contenttype/forms"/>
  </ds:schemaRefs>
</ds:datastoreItem>
</file>

<file path=customXml/itemProps5.xml><?xml version="1.0" encoding="utf-8"?>
<ds:datastoreItem xmlns:ds="http://schemas.openxmlformats.org/officeDocument/2006/customXml" ds:itemID="{FD9B43FD-5820-44FB-A37D-BE831AF1C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5714</Words>
  <Characters>32575</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Islam;w</dc:creator>
  <cp:keywords/>
  <dc:description/>
  <cp:lastModifiedBy>Hung Ly</cp:lastModifiedBy>
  <cp:revision>2</cp:revision>
  <dcterms:created xsi:type="dcterms:W3CDTF">2017-10-03T02:54:00Z</dcterms:created>
  <dcterms:modified xsi:type="dcterms:W3CDTF">2017-10-03T02:54:00Z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4c4930fb-e1c6-4ac3-873b-257fbe05a027</vt:lpwstr>
  </property>
</Properties>
</file>